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0A1D44D8" w:rsidR="00CE7E9A" w:rsidRPr="00B266B0" w:rsidRDefault="00CE7E9A" w:rsidP="00CE7E9A">
      <w:pPr>
        <w:pStyle w:val="Header"/>
        <w:tabs>
          <w:tab w:val="right" w:pos="9639"/>
        </w:tabs>
        <w:rPr>
          <w:bCs/>
          <w:i/>
          <w:noProof w:val="0"/>
          <w:sz w:val="24"/>
          <w:szCs w:val="24"/>
        </w:rPr>
      </w:pPr>
      <w:bookmarkStart w:id="0" w:name="_Hlk178327583"/>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79156D">
        <w:rPr>
          <w:noProof w:val="0"/>
          <w:sz w:val="24"/>
          <w:szCs w:val="24"/>
        </w:rPr>
        <w:t>7</w:t>
      </w:r>
      <w:r w:rsidR="00132ED4">
        <w:rPr>
          <w:noProof w:val="0"/>
          <w:sz w:val="24"/>
          <w:szCs w:val="24"/>
        </w:rPr>
        <w:t>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w:t>
      </w:r>
      <w:r w:rsidR="0037322F">
        <w:rPr>
          <w:bCs/>
          <w:noProof w:val="0"/>
          <w:sz w:val="24"/>
          <w:szCs w:val="24"/>
        </w:rPr>
        <w:t>5</w:t>
      </w:r>
      <w:r w:rsidR="00AF060F">
        <w:rPr>
          <w:bCs/>
          <w:noProof w:val="0"/>
          <w:sz w:val="24"/>
          <w:szCs w:val="24"/>
        </w:rPr>
        <w:t>1652</w:t>
      </w:r>
    </w:p>
    <w:p w14:paraId="1822B173" w14:textId="04E012E5" w:rsidR="00CE7E9A" w:rsidRPr="00B1063A" w:rsidRDefault="00132ED4" w:rsidP="00CE7E9A">
      <w:pPr>
        <w:pStyle w:val="Header"/>
        <w:tabs>
          <w:tab w:val="right" w:pos="9639"/>
        </w:tabs>
        <w:rPr>
          <w:bCs/>
          <w:noProof w:val="0"/>
          <w:sz w:val="24"/>
          <w:szCs w:val="24"/>
          <w:lang w:val="en-US"/>
        </w:rPr>
      </w:pPr>
      <w:r w:rsidRPr="00E67613">
        <w:rPr>
          <w:sz w:val="24"/>
          <w:lang w:eastAsia="zh-CN"/>
        </w:rPr>
        <w:t>Wuhan, China, 7 – 11 A</w:t>
      </w:r>
      <w:r w:rsidR="00A0414F">
        <w:rPr>
          <w:sz w:val="24"/>
          <w:lang w:eastAsia="zh-CN"/>
        </w:rPr>
        <w:t>p</w:t>
      </w:r>
      <w:r w:rsidRPr="00E67613">
        <w:rPr>
          <w:sz w:val="24"/>
          <w:lang w:eastAsia="zh-CN"/>
        </w:rPr>
        <w:t>ril</w:t>
      </w:r>
      <w:r w:rsidR="0037322F">
        <w:rPr>
          <w:rFonts w:cs="Arial"/>
          <w:sz w:val="24"/>
          <w:szCs w:val="24"/>
          <w:lang w:val="en-US"/>
        </w:rPr>
        <w:t>,</w:t>
      </w:r>
      <w:r w:rsidR="0037322F" w:rsidRPr="002B0B54">
        <w:rPr>
          <w:rFonts w:cs="Arial"/>
          <w:sz w:val="24"/>
          <w:szCs w:val="24"/>
          <w:lang w:val="en-US"/>
        </w:rPr>
        <w:t xml:space="preserve"> </w:t>
      </w:r>
      <w:r w:rsidR="0037322F" w:rsidRPr="00C84ED9">
        <w:rPr>
          <w:rFonts w:cs="Arial"/>
          <w:sz w:val="24"/>
          <w:szCs w:val="24"/>
          <w:lang w:val="en-US"/>
        </w:rPr>
        <w:t>202</w:t>
      </w:r>
      <w:r w:rsidR="0037322F">
        <w:rPr>
          <w:rFonts w:cs="Arial"/>
          <w:sz w:val="24"/>
          <w:szCs w:val="24"/>
          <w:lang w:val="en-US"/>
        </w:rPr>
        <w:t>5</w:t>
      </w:r>
    </w:p>
    <w:p w14:paraId="05FE47DF" w14:textId="77777777" w:rsidR="00CE7E9A" w:rsidRPr="00B1063A" w:rsidRDefault="00CE7E9A" w:rsidP="00CE7E9A">
      <w:pPr>
        <w:pStyle w:val="Header"/>
        <w:rPr>
          <w:bCs/>
          <w:noProof w:val="0"/>
          <w:sz w:val="24"/>
          <w:lang w:val="en-US"/>
        </w:rPr>
      </w:pPr>
    </w:p>
    <w:p w14:paraId="0717E73E" w14:textId="77777777" w:rsidR="00CE7E9A" w:rsidRPr="00B1063A" w:rsidRDefault="00CE7E9A" w:rsidP="00CE7E9A">
      <w:pPr>
        <w:pStyle w:val="Header"/>
        <w:rPr>
          <w:bCs/>
          <w:noProof w:val="0"/>
          <w:sz w:val="24"/>
          <w:lang w:val="en-US"/>
        </w:rPr>
      </w:pPr>
    </w:p>
    <w:p w14:paraId="3B0EF5F6" w14:textId="3C47EABF" w:rsidR="00CE7E9A" w:rsidRPr="00B1063A" w:rsidRDefault="00CE7E9A" w:rsidP="00CE7E9A">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Pr>
          <w:rFonts w:cs="Arial"/>
          <w:b/>
          <w:bCs/>
          <w:sz w:val="24"/>
          <w:lang w:val="en-US" w:eastAsia="ja-JP"/>
        </w:rPr>
        <w:t>19.2</w:t>
      </w:r>
    </w:p>
    <w:p w14:paraId="47FEC04C" w14:textId="21D8E4F9" w:rsidR="00CE7E9A" w:rsidRPr="00B266B0" w:rsidRDefault="00CE7E9A" w:rsidP="00CE7E9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27D412FF" w14:textId="7DAE9FDC" w:rsidR="00CE7E9A" w:rsidRPr="00857FB0" w:rsidRDefault="00CE7E9A" w:rsidP="00CE7E9A">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5C3774">
        <w:rPr>
          <w:rFonts w:ascii="Arial" w:hAnsi="Arial" w:cs="Arial"/>
          <w:b/>
          <w:bCs/>
          <w:sz w:val="24"/>
        </w:rPr>
        <w:t xml:space="preserve">Further discussion on </w:t>
      </w:r>
      <w:r w:rsidR="00E8151A">
        <w:rPr>
          <w:rFonts w:ascii="Arial" w:hAnsi="Arial" w:cs="Arial"/>
          <w:b/>
          <w:bCs/>
          <w:sz w:val="24"/>
        </w:rPr>
        <w:t xml:space="preserve">network support for </w:t>
      </w:r>
      <w:r w:rsidR="00E8151A">
        <w:rPr>
          <w:rFonts w:ascii="Arial" w:hAnsi="Arial" w:cs="Arial"/>
          <w:b/>
          <w:bCs/>
          <w:sz w:val="24"/>
          <w:lang w:val="en-US"/>
        </w:rPr>
        <w:t>SBFD operation</w:t>
      </w:r>
      <w:r w:rsidR="00E8151A">
        <w:rPr>
          <w:rFonts w:ascii="Arial" w:hAnsi="Arial" w:cs="Arial"/>
          <w:b/>
          <w:bCs/>
          <w:sz w:val="24"/>
        </w:rPr>
        <w:t xml:space="preserve"> and </w:t>
      </w:r>
      <w:r w:rsidR="005C3774">
        <w:rPr>
          <w:rFonts w:ascii="Arial" w:hAnsi="Arial" w:cs="Arial"/>
          <w:b/>
          <w:bCs/>
          <w:sz w:val="24"/>
        </w:rPr>
        <w:t xml:space="preserve">CLI </w:t>
      </w:r>
      <w:r w:rsidR="00BA5E82">
        <w:rPr>
          <w:rFonts w:ascii="Arial" w:hAnsi="Arial" w:cs="Arial"/>
          <w:b/>
          <w:bCs/>
          <w:sz w:val="24"/>
        </w:rPr>
        <w:t>management</w:t>
      </w:r>
    </w:p>
    <w:p w14:paraId="6911FBAD" w14:textId="77777777" w:rsidR="00CE7E9A" w:rsidRPr="00B266B0" w:rsidRDefault="00CE7E9A" w:rsidP="00CE7E9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E7E9A" w:rsidRPr="006E13D1" w:rsidRDefault="00CE7E9A" w:rsidP="00CE7E9A">
      <w:pPr>
        <w:pStyle w:val="Heading1"/>
      </w:pPr>
      <w:r w:rsidRPr="006E13D1">
        <w:t>1</w:t>
      </w:r>
      <w:r w:rsidRPr="006E13D1">
        <w:tab/>
      </w:r>
      <w:r>
        <w:t>Introduction</w:t>
      </w:r>
    </w:p>
    <w:p w14:paraId="36A5B20F" w14:textId="4DCFD4A4" w:rsidR="00E8151A" w:rsidRDefault="00E8151A" w:rsidP="00CE7E9A">
      <w:r>
        <w:t>In this paper we provide discussion relative to the following agreement</w:t>
      </w:r>
      <w:r w:rsidR="005F49B3">
        <w:t>s</w:t>
      </w:r>
      <w:r>
        <w:t xml:space="preserve"> and open point</w:t>
      </w:r>
      <w:r w:rsidR="005F49B3">
        <w:t>s</w:t>
      </w:r>
      <w:r>
        <w:t xml:space="preserve"> captured at RAN3#12</w:t>
      </w:r>
      <w:r w:rsidR="005F49B3">
        <w:t>7</w:t>
      </w:r>
      <w:r>
        <w:t>:</w:t>
      </w:r>
    </w:p>
    <w:p w14:paraId="1B8C0BA6" w14:textId="79222A17" w:rsidR="005F49B3" w:rsidRDefault="005F49B3" w:rsidP="00CE7E9A">
      <w:r>
        <w:t>For exchange of SBFD configuration:</w:t>
      </w:r>
    </w:p>
    <w:p w14:paraId="76D06DBC" w14:textId="2A37A5C9" w:rsidR="005F49B3" w:rsidRPr="005F49B3" w:rsidRDefault="005F49B3" w:rsidP="005F49B3">
      <w:pPr>
        <w:pStyle w:val="ListParagraph"/>
        <w:numPr>
          <w:ilvl w:val="0"/>
          <w:numId w:val="22"/>
        </w:numPr>
        <w:rPr>
          <w:rFonts w:eastAsia="MS Mincho" w:cs="Calibri"/>
          <w:color w:val="00B050"/>
          <w:kern w:val="2"/>
          <w:sz w:val="16"/>
          <w:szCs w:val="16"/>
        </w:rPr>
      </w:pPr>
      <w:r w:rsidRPr="005F49B3">
        <w:rPr>
          <w:rFonts w:eastAsia="MS Mincho" w:cs="Calibri" w:hint="eastAsia"/>
          <w:color w:val="00B050"/>
          <w:kern w:val="2"/>
          <w:sz w:val="16"/>
          <w:szCs w:val="16"/>
        </w:rPr>
        <w:t>gNB-DU provides the SBFD time and frequency configuration to gNB-CU in Served Cell Information IE, and gNB-CU provides the SBFD time and frequency configuration info received over Xn interface from gNB-CU to gNB-DU, in Served Cell Information IE in Served Cell Information IE in gNB-CU Configuration Update message.</w:t>
      </w:r>
    </w:p>
    <w:p w14:paraId="350EB9F6" w14:textId="66A7676E" w:rsidR="005F49B3" w:rsidRPr="005F49B3" w:rsidRDefault="005F49B3" w:rsidP="005F49B3">
      <w:pPr>
        <w:pStyle w:val="ListParagraph"/>
        <w:numPr>
          <w:ilvl w:val="0"/>
          <w:numId w:val="22"/>
        </w:numPr>
        <w:rPr>
          <w:rFonts w:ascii="SimSun" w:hAnsi="SimSun" w:cs="Calibri"/>
          <w:color w:val="000000"/>
          <w:sz w:val="18"/>
          <w:szCs w:val="18"/>
        </w:rPr>
      </w:pPr>
      <w:r w:rsidRPr="005F49B3">
        <w:rPr>
          <w:rFonts w:eastAsia="MS Mincho" w:cs="Calibri"/>
          <w:color w:val="00B050"/>
          <w:kern w:val="2"/>
          <w:sz w:val="16"/>
          <w:szCs w:val="16"/>
        </w:rPr>
        <w:t>T</w:t>
      </w:r>
      <w:r w:rsidRPr="005F49B3">
        <w:rPr>
          <w:rFonts w:eastAsia="MS Mincho" w:cs="Calibri" w:hint="eastAsia"/>
          <w:color w:val="00B050"/>
          <w:kern w:val="2"/>
          <w:sz w:val="16"/>
          <w:szCs w:val="16"/>
        </w:rPr>
        <w:t>he SBFD time and frequency configuration</w:t>
      </w:r>
      <w:r w:rsidRPr="005F49B3">
        <w:rPr>
          <w:rFonts w:eastAsia="MS Mincho" w:cs="Calibri"/>
          <w:color w:val="00B050"/>
          <w:kern w:val="2"/>
          <w:sz w:val="16"/>
          <w:szCs w:val="16"/>
        </w:rPr>
        <w:t xml:space="preserve"> is encoded as container defined by RAN2.</w:t>
      </w:r>
      <w:r w:rsidRPr="005F49B3">
        <w:rPr>
          <w:rFonts w:ascii="SimSun" w:hAnsi="SimSun" w:cs="Calibri" w:hint="eastAsia"/>
          <w:color w:val="000000"/>
          <w:sz w:val="18"/>
          <w:szCs w:val="18"/>
        </w:rPr>
        <w:t xml:space="preserve"> </w:t>
      </w:r>
    </w:p>
    <w:p w14:paraId="3ECEF0E6" w14:textId="4A325E3D" w:rsidR="005F49B3" w:rsidRDefault="005F49B3" w:rsidP="005F49B3">
      <w:r>
        <w:t xml:space="preserve">For exchange of CLI-RS </w:t>
      </w:r>
      <w:r w:rsidR="0076587C">
        <w:t>configuration</w:t>
      </w:r>
      <w:r>
        <w:t xml:space="preserve"> for measurements:</w:t>
      </w:r>
    </w:p>
    <w:p w14:paraId="45CA38CC" w14:textId="0BBC83A9" w:rsidR="005F49B3" w:rsidRPr="005F49B3" w:rsidRDefault="005F49B3" w:rsidP="005F49B3">
      <w:pPr>
        <w:pStyle w:val="ListParagraph"/>
        <w:numPr>
          <w:ilvl w:val="0"/>
          <w:numId w:val="22"/>
        </w:numPr>
        <w:rPr>
          <w:rFonts w:eastAsia="MS Mincho" w:cs="Calibri"/>
          <w:color w:val="00B050"/>
          <w:kern w:val="2"/>
          <w:sz w:val="16"/>
          <w:szCs w:val="16"/>
        </w:rPr>
      </w:pPr>
      <w:r w:rsidRPr="005F49B3">
        <w:rPr>
          <w:rFonts w:eastAsia="MS Mincho" w:cs="Calibri" w:hint="eastAsia"/>
          <w:color w:val="00B050"/>
          <w:kern w:val="2"/>
          <w:sz w:val="16"/>
          <w:szCs w:val="16"/>
        </w:rPr>
        <w:t>For exchange of SSB info over Xn, nothing to be done, already supported in RAN3 spec</w:t>
      </w:r>
      <w:r w:rsidRPr="005F49B3">
        <w:rPr>
          <w:rFonts w:eastAsia="MS Mincho" w:cs="Calibri"/>
          <w:color w:val="00B050"/>
          <w:kern w:val="2"/>
          <w:sz w:val="16"/>
          <w:szCs w:val="16"/>
        </w:rPr>
        <w:t>.</w:t>
      </w:r>
    </w:p>
    <w:p w14:paraId="1A3B4E58" w14:textId="77777777" w:rsidR="005F49B3" w:rsidRPr="005F49B3" w:rsidRDefault="005F49B3" w:rsidP="005F49B3">
      <w:pPr>
        <w:pStyle w:val="ListParagraph"/>
        <w:numPr>
          <w:ilvl w:val="0"/>
          <w:numId w:val="22"/>
        </w:numPr>
        <w:rPr>
          <w:rFonts w:cs="Calibri"/>
          <w:b/>
          <w:color w:val="0000FF"/>
          <w:sz w:val="18"/>
        </w:rPr>
      </w:pPr>
      <w:r w:rsidRPr="005F49B3">
        <w:rPr>
          <w:rFonts w:cs="Calibri"/>
          <w:b/>
          <w:color w:val="0000FF"/>
          <w:sz w:val="18"/>
        </w:rPr>
        <w:t xml:space="preserve">For exchange of NZP CSI-RS over Xn, to add a new IE in </w:t>
      </w:r>
      <w:r w:rsidRPr="00AF3083">
        <w:rPr>
          <w:rFonts w:cs="Calibri"/>
          <w:b/>
          <w:i/>
          <w:iCs/>
          <w:color w:val="0000FF"/>
          <w:sz w:val="18"/>
        </w:rPr>
        <w:t>Served Cell Information NR</w:t>
      </w:r>
      <w:r w:rsidRPr="005F49B3">
        <w:rPr>
          <w:rFonts w:cs="Calibri"/>
          <w:b/>
          <w:color w:val="0000FF"/>
          <w:sz w:val="18"/>
        </w:rPr>
        <w:t xml:space="preserve"> IE with reference to RAN2 definition?</w:t>
      </w:r>
    </w:p>
    <w:p w14:paraId="7F8A5EFF" w14:textId="367B12DE" w:rsidR="005F49B3" w:rsidRDefault="005F49B3" w:rsidP="00CE7E9A">
      <w:r>
        <w:t>For exchange of measurement results and CLI mitigation request:</w:t>
      </w:r>
    </w:p>
    <w:p w14:paraId="2A330B66" w14:textId="1F54B2DF" w:rsidR="005F49B3" w:rsidRPr="005F49B3" w:rsidRDefault="005F49B3" w:rsidP="005F49B3">
      <w:pPr>
        <w:pStyle w:val="ListParagraph"/>
        <w:numPr>
          <w:ilvl w:val="0"/>
          <w:numId w:val="22"/>
        </w:numPr>
        <w:rPr>
          <w:rFonts w:eastAsia="DengXian" w:cs="Calibri"/>
          <w:color w:val="008000"/>
          <w:sz w:val="18"/>
        </w:rPr>
      </w:pPr>
      <w:r w:rsidRPr="005F49B3">
        <w:rPr>
          <w:rFonts w:eastAsia="DengXian" w:cs="Calibri" w:hint="eastAsia"/>
          <w:color w:val="008000"/>
          <w:sz w:val="18"/>
        </w:rPr>
        <w:t>For exchange of strongest DL beam information over Xn, SSB info is defined as SSB-Index INTEGER (</w:t>
      </w:r>
      <w:proofErr w:type="gramStart"/>
      <w:r w:rsidRPr="005F49B3">
        <w:rPr>
          <w:rFonts w:eastAsia="DengXian" w:cs="Calibri" w:hint="eastAsia"/>
          <w:color w:val="008000"/>
          <w:sz w:val="18"/>
        </w:rPr>
        <w:t>0..</w:t>
      </w:r>
      <w:proofErr w:type="gramEnd"/>
      <w:r w:rsidRPr="005F49B3">
        <w:rPr>
          <w:rFonts w:eastAsia="DengXian" w:cs="Calibri" w:hint="eastAsia"/>
          <w:color w:val="008000"/>
          <w:sz w:val="18"/>
        </w:rPr>
        <w:t>63), NZP CSI-RS info is defined as NZP CSI-RS Resource Indicator INTEGER (1..64)</w:t>
      </w:r>
      <w:r w:rsidRPr="005F49B3">
        <w:rPr>
          <w:rFonts w:eastAsia="DengXian" w:cs="Calibri"/>
          <w:color w:val="008000"/>
          <w:sz w:val="18"/>
        </w:rPr>
        <w:t>.</w:t>
      </w:r>
    </w:p>
    <w:p w14:paraId="2C400A4C" w14:textId="41ED45AA" w:rsidR="005F49B3" w:rsidRPr="005F49B3" w:rsidRDefault="005F49B3" w:rsidP="005F49B3">
      <w:pPr>
        <w:pStyle w:val="ListParagraph"/>
        <w:numPr>
          <w:ilvl w:val="0"/>
          <w:numId w:val="22"/>
        </w:numPr>
        <w:rPr>
          <w:rFonts w:eastAsia="DengXian" w:cs="Calibri"/>
          <w:color w:val="008000"/>
          <w:sz w:val="18"/>
        </w:rPr>
      </w:pPr>
      <w:r w:rsidRPr="005F49B3">
        <w:rPr>
          <w:rFonts w:eastAsia="DengXian" w:cs="Calibri" w:hint="eastAsia"/>
          <w:color w:val="008000"/>
          <w:sz w:val="18"/>
        </w:rPr>
        <w:t xml:space="preserve">To define CLI-mitigation request as an optional IE. </w:t>
      </w:r>
    </w:p>
    <w:p w14:paraId="78DC076A" w14:textId="77777777" w:rsidR="005F49B3" w:rsidRPr="005F49B3" w:rsidRDefault="005F49B3" w:rsidP="005F49B3">
      <w:pPr>
        <w:pStyle w:val="ListParagraph"/>
        <w:numPr>
          <w:ilvl w:val="0"/>
          <w:numId w:val="22"/>
        </w:numPr>
        <w:rPr>
          <w:rFonts w:eastAsia="DengXian" w:cs="Calibri"/>
          <w:b/>
          <w:color w:val="0000FF"/>
          <w:sz w:val="18"/>
        </w:rPr>
      </w:pPr>
      <w:r w:rsidRPr="005F49B3">
        <w:rPr>
          <w:rFonts w:eastAsia="DengXian" w:cs="Calibri"/>
          <w:b/>
          <w:color w:val="0000FF"/>
          <w:sz w:val="18"/>
        </w:rPr>
        <w:t>FFS on the details.</w:t>
      </w:r>
    </w:p>
    <w:p w14:paraId="5191EA08" w14:textId="331DB8B9" w:rsidR="00E8151A" w:rsidRPr="00732D95" w:rsidRDefault="005F49B3" w:rsidP="00CE7E9A">
      <w:pPr>
        <w:pStyle w:val="ListParagraph"/>
        <w:numPr>
          <w:ilvl w:val="0"/>
          <w:numId w:val="22"/>
        </w:numPr>
        <w:rPr>
          <w:rFonts w:cs="Calibri"/>
          <w:b/>
          <w:bCs/>
          <w:color w:val="0000FF"/>
          <w:sz w:val="18"/>
        </w:rPr>
      </w:pPr>
      <w:r w:rsidRPr="005F49B3">
        <w:rPr>
          <w:rFonts w:cs="Calibri"/>
          <w:b/>
          <w:bCs/>
          <w:color w:val="0000FF"/>
          <w:sz w:val="18"/>
        </w:rPr>
        <w:t>How to exchange the strongest DL beam information and the CLI-mitigation request over Xn, e.g. to reuse existing procedures such as NG-RAN node Configuration Update procedure or Resource Status Reporting procedure, or, to introduce new procedures?</w:t>
      </w:r>
    </w:p>
    <w:p w14:paraId="479DA40B" w14:textId="07450949" w:rsidR="00CE7E9A" w:rsidRPr="006E13D1" w:rsidRDefault="00CE7E9A" w:rsidP="00CE7E9A">
      <w:pPr>
        <w:pStyle w:val="Heading1"/>
      </w:pPr>
      <w:r w:rsidRPr="006E13D1">
        <w:t>2</w:t>
      </w:r>
      <w:r w:rsidRPr="006E13D1">
        <w:tab/>
      </w:r>
      <w:r w:rsidR="005C3774">
        <w:t>Discussion</w:t>
      </w:r>
    </w:p>
    <w:p w14:paraId="6F30C7E0" w14:textId="513C6827" w:rsidR="00E8151A" w:rsidRDefault="00F23365" w:rsidP="00F23365">
      <w:pPr>
        <w:pStyle w:val="Heading2"/>
      </w:pPr>
      <w:r>
        <w:t>2.1</w:t>
      </w:r>
      <w:r>
        <w:tab/>
        <w:t>Signalling of SBFD configuration</w:t>
      </w:r>
      <w:r w:rsidR="00732D95">
        <w:t xml:space="preserve"> over F1</w:t>
      </w:r>
    </w:p>
    <w:p w14:paraId="326D99E6" w14:textId="73BA8148" w:rsidR="00732D95" w:rsidRDefault="004C0BAE" w:rsidP="00CE7E9A">
      <w:r>
        <w:t>T</w:t>
      </w:r>
      <w:r w:rsidR="00F23365">
        <w:t>he agreement</w:t>
      </w:r>
      <w:r w:rsidR="00732D95">
        <w:t>s</w:t>
      </w:r>
      <w:r w:rsidR="00F23365">
        <w:t xml:space="preserve"> </w:t>
      </w:r>
      <w:r w:rsidR="00732D95">
        <w:t>1 and 2</w:t>
      </w:r>
      <w:r w:rsidR="00F23365">
        <w:t xml:space="preserve"> cited in introduction</w:t>
      </w:r>
      <w:r>
        <w:t xml:space="preserve"> </w:t>
      </w:r>
      <w:r w:rsidR="00732D95">
        <w:t xml:space="preserve">make it clear that the SBFD configuration information is included as a </w:t>
      </w:r>
      <w:r w:rsidR="004C4B5E">
        <w:t xml:space="preserve">RAN2-defined </w:t>
      </w:r>
      <w:r w:rsidR="00732D95">
        <w:t xml:space="preserve">container in the F1AP </w:t>
      </w:r>
      <w:r w:rsidR="00732D95" w:rsidRPr="004C4B5E">
        <w:rPr>
          <w:i/>
          <w:iCs/>
        </w:rPr>
        <w:t>Served Cell Information</w:t>
      </w:r>
      <w:r w:rsidR="004C4B5E">
        <w:t xml:space="preserve"> IE. This IE is used in the </w:t>
      </w:r>
      <w:r w:rsidR="00560E00">
        <w:t>direction from the gNB-DU to the gNB-CU (F1 Setup and gNB-DU Configuration Update procedures). However</w:t>
      </w:r>
      <w:r w:rsidR="00F62655">
        <w:t>,</w:t>
      </w:r>
      <w:r w:rsidR="00560E00">
        <w:t xml:space="preserve"> in the opposite direction, from gNB-CU to gNB-DU, the </w:t>
      </w:r>
      <w:r w:rsidR="00560E00" w:rsidRPr="004C4B5E">
        <w:rPr>
          <w:i/>
          <w:iCs/>
        </w:rPr>
        <w:t>Served Cell Information</w:t>
      </w:r>
      <w:r w:rsidR="00560E00">
        <w:t xml:space="preserve"> IE can’t be used</w:t>
      </w:r>
      <w:r w:rsidR="00B904F1">
        <w:t xml:space="preserve">, and </w:t>
      </w:r>
      <w:r w:rsidR="00560E00">
        <w:t xml:space="preserve">the only suitable signalling procedure </w:t>
      </w:r>
      <w:r w:rsidR="00B904F1">
        <w:t>is</w:t>
      </w:r>
      <w:r w:rsidR="00560E00">
        <w:t xml:space="preserve"> the gNB-CU Configuration Update procedure</w:t>
      </w:r>
      <w:r w:rsidR="00B904F1">
        <w:t>. T</w:t>
      </w:r>
      <w:r w:rsidR="00560E00">
        <w:t xml:space="preserve">he GNB-CU CONFIGURATION UPDATE message includes the </w:t>
      </w:r>
      <w:r w:rsidR="00560E00" w:rsidRPr="00560E00">
        <w:rPr>
          <w:i/>
          <w:iCs/>
        </w:rPr>
        <w:t>Neighbour Cell Information List</w:t>
      </w:r>
      <w:r w:rsidR="00560E00">
        <w:t xml:space="preserve"> IE </w:t>
      </w:r>
      <w:r w:rsidR="00B904F1">
        <w:t xml:space="preserve">which is currently used to carry </w:t>
      </w:r>
      <w:r w:rsidR="00B904F1" w:rsidRPr="00887D78">
        <w:rPr>
          <w:rFonts w:cs="Arial"/>
          <w:szCs w:val="18"/>
          <w:lang w:eastAsia="ja-JP"/>
        </w:rPr>
        <w:t>Intended TDD DL-UL Configuration</w:t>
      </w:r>
      <w:r w:rsidR="00B904F1">
        <w:rPr>
          <w:rFonts w:cs="Arial"/>
          <w:szCs w:val="18"/>
          <w:lang w:eastAsia="ja-JP"/>
        </w:rPr>
        <w:t xml:space="preserve"> for dynamic TDD, introduced for the purpose of CLI handling, and can be further enhanced to include SBFD configuration information</w:t>
      </w:r>
      <w:r w:rsidR="00FB551D">
        <w:t>. We suggest different options to convey such information</w:t>
      </w:r>
      <w:r w:rsidR="00775EE1">
        <w:t>:</w:t>
      </w:r>
    </w:p>
    <w:p w14:paraId="4AD38339" w14:textId="5444D9B4" w:rsidR="006F69A4" w:rsidRDefault="006F69A4" w:rsidP="00AF060F">
      <w:pPr>
        <w:pStyle w:val="ListParagraph"/>
        <w:numPr>
          <w:ilvl w:val="0"/>
          <w:numId w:val="29"/>
        </w:numPr>
      </w:pPr>
      <w:r>
        <w:t xml:space="preserve">A new </w:t>
      </w:r>
      <w:r w:rsidR="00032644">
        <w:t xml:space="preserve">IE, e.g., SBFD Configuration, is defined </w:t>
      </w:r>
      <w:r w:rsidR="000B0CC8">
        <w:t xml:space="preserve">to include the </w:t>
      </w:r>
      <w:r w:rsidR="00237E4E">
        <w:t xml:space="preserve">time and frequency </w:t>
      </w:r>
      <w:r w:rsidR="000B0CC8">
        <w:t>SBFD configuration of the neighbour gNB-DUs: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04F1" w:rsidRPr="00A30CBC" w14:paraId="67D6D6B7" w14:textId="77777777" w:rsidTr="00395781">
        <w:tc>
          <w:tcPr>
            <w:tcW w:w="2160" w:type="dxa"/>
            <w:tcBorders>
              <w:top w:val="single" w:sz="4" w:space="0" w:color="auto"/>
              <w:left w:val="single" w:sz="4" w:space="0" w:color="auto"/>
              <w:bottom w:val="single" w:sz="4" w:space="0" w:color="auto"/>
              <w:right w:val="single" w:sz="4" w:space="0" w:color="auto"/>
            </w:tcBorders>
          </w:tcPr>
          <w:p w14:paraId="1D921B32" w14:textId="77777777" w:rsidR="00B904F1" w:rsidRPr="00A30CBC" w:rsidRDefault="00B904F1" w:rsidP="00395781">
            <w:pPr>
              <w:pStyle w:val="TAL"/>
              <w:keepNext w:val="0"/>
              <w:keepLines w:val="0"/>
              <w:widowControl w:val="0"/>
              <w:rPr>
                <w:rFonts w:cs="Arial"/>
                <w:b/>
                <w:sz w:val="14"/>
                <w:szCs w:val="16"/>
                <w:lang w:eastAsia="ja-JP"/>
              </w:rPr>
            </w:pPr>
            <w:r w:rsidRPr="00A30CBC">
              <w:rPr>
                <w:rFonts w:eastAsia="Malgun Gothic"/>
                <w:b/>
                <w:sz w:val="14"/>
                <w:szCs w:val="16"/>
              </w:rPr>
              <w:lastRenderedPageBreak/>
              <w:t xml:space="preserve">Neighbour </w:t>
            </w:r>
            <w:r w:rsidRPr="00A30CBC">
              <w:rPr>
                <w:rFonts w:eastAsia="Malgun Gothic" w:hint="eastAsia"/>
                <w:b/>
                <w:sz w:val="14"/>
                <w:szCs w:val="16"/>
              </w:rPr>
              <w:t>C</w:t>
            </w:r>
            <w:r w:rsidRPr="00A30CBC">
              <w:rPr>
                <w:rFonts w:eastAsia="Malgun Gothic"/>
                <w:b/>
                <w:sz w:val="14"/>
                <w:szCs w:val="16"/>
              </w:rPr>
              <w:t xml:space="preserve">ell Information </w:t>
            </w:r>
            <w:r w:rsidRPr="00A30CBC">
              <w:rPr>
                <w:rFonts w:cs="Arial"/>
                <w:b/>
                <w:sz w:val="14"/>
                <w:szCs w:val="16"/>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0929FFE5" w14:textId="77777777" w:rsidR="00B904F1" w:rsidRPr="00A30CBC" w:rsidRDefault="00B904F1" w:rsidP="00395781">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B4AA68B" w14:textId="77777777" w:rsidR="00B904F1" w:rsidRPr="00A30CBC" w:rsidRDefault="00B904F1" w:rsidP="00395781">
            <w:pPr>
              <w:pStyle w:val="TAL"/>
              <w:keepNext w:val="0"/>
              <w:keepLines w:val="0"/>
              <w:widowControl w:val="0"/>
              <w:rPr>
                <w:i/>
                <w:sz w:val="14"/>
                <w:szCs w:val="16"/>
                <w:lang w:eastAsia="ja-JP"/>
              </w:rPr>
            </w:pPr>
            <w:r w:rsidRPr="00A30CBC">
              <w:rPr>
                <w:rFonts w:eastAsia="Malgun Gothic" w:hint="eastAsia"/>
                <w:i/>
                <w:sz w:val="14"/>
                <w:szCs w:val="16"/>
              </w:rPr>
              <w:t>0..1</w:t>
            </w:r>
          </w:p>
        </w:tc>
        <w:tc>
          <w:tcPr>
            <w:tcW w:w="1512" w:type="dxa"/>
            <w:tcBorders>
              <w:top w:val="single" w:sz="4" w:space="0" w:color="auto"/>
              <w:left w:val="single" w:sz="4" w:space="0" w:color="auto"/>
              <w:bottom w:val="single" w:sz="4" w:space="0" w:color="auto"/>
              <w:right w:val="single" w:sz="4" w:space="0" w:color="auto"/>
            </w:tcBorders>
          </w:tcPr>
          <w:p w14:paraId="69E3FEBB" w14:textId="77777777" w:rsidR="00B904F1" w:rsidRPr="00A30CBC" w:rsidRDefault="00B904F1" w:rsidP="00395781">
            <w:pPr>
              <w:pStyle w:val="TAL"/>
              <w:keepNext w:val="0"/>
              <w:keepLines w:val="0"/>
              <w:widowControl w:val="0"/>
              <w:rPr>
                <w:sz w:val="14"/>
                <w:szCs w:val="16"/>
                <w:lang w:eastAsia="ja-JP"/>
              </w:rPr>
            </w:pPr>
          </w:p>
        </w:tc>
        <w:tc>
          <w:tcPr>
            <w:tcW w:w="1728" w:type="dxa"/>
            <w:tcBorders>
              <w:top w:val="single" w:sz="4" w:space="0" w:color="auto"/>
              <w:left w:val="single" w:sz="4" w:space="0" w:color="auto"/>
              <w:bottom w:val="single" w:sz="4" w:space="0" w:color="auto"/>
              <w:right w:val="single" w:sz="4" w:space="0" w:color="auto"/>
            </w:tcBorders>
          </w:tcPr>
          <w:p w14:paraId="6AB03CC6" w14:textId="77777777" w:rsidR="00B904F1" w:rsidRPr="00A30CBC" w:rsidRDefault="00B904F1" w:rsidP="00395781">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61866E7" w14:textId="77777777" w:rsidR="00B904F1" w:rsidRPr="00A30CBC" w:rsidRDefault="00B904F1" w:rsidP="00395781">
            <w:pPr>
              <w:pStyle w:val="TAC"/>
              <w:keepNext w:val="0"/>
              <w:keepLines w:val="0"/>
              <w:widowControl w:val="0"/>
              <w:rPr>
                <w:rFonts w:cs="Arial"/>
                <w:sz w:val="14"/>
                <w:szCs w:val="16"/>
                <w:lang w:eastAsia="ja-JP"/>
              </w:rPr>
            </w:pPr>
            <w:r w:rsidRPr="00A30CBC">
              <w:rPr>
                <w:rFonts w:eastAsia="Malgun Gothic" w:hint="eastAsia"/>
                <w:sz w:val="14"/>
                <w:szCs w:val="16"/>
              </w:rPr>
              <w:t>YE</w:t>
            </w:r>
            <w:r w:rsidRPr="00A30CBC">
              <w:rPr>
                <w:rFonts w:eastAsia="Malgun Gothic"/>
                <w:sz w:val="14"/>
                <w:szCs w:val="16"/>
              </w:rPr>
              <w:t>S</w:t>
            </w:r>
          </w:p>
        </w:tc>
        <w:tc>
          <w:tcPr>
            <w:tcW w:w="1080" w:type="dxa"/>
            <w:tcBorders>
              <w:top w:val="single" w:sz="4" w:space="0" w:color="auto"/>
              <w:left w:val="single" w:sz="4" w:space="0" w:color="auto"/>
              <w:bottom w:val="single" w:sz="4" w:space="0" w:color="auto"/>
              <w:right w:val="single" w:sz="4" w:space="0" w:color="auto"/>
            </w:tcBorders>
          </w:tcPr>
          <w:p w14:paraId="71305FC4" w14:textId="791676C4" w:rsidR="00B904F1" w:rsidRPr="00A30CBC" w:rsidRDefault="000B0CC8" w:rsidP="00395781">
            <w:pPr>
              <w:pStyle w:val="TAC"/>
              <w:keepNext w:val="0"/>
              <w:keepLines w:val="0"/>
              <w:widowControl w:val="0"/>
              <w:rPr>
                <w:sz w:val="14"/>
                <w:szCs w:val="16"/>
                <w:lang w:eastAsia="ja-JP"/>
              </w:rPr>
            </w:pPr>
            <w:r w:rsidRPr="00A30CBC">
              <w:rPr>
                <w:rFonts w:eastAsia="Malgun Gothic"/>
                <w:sz w:val="14"/>
                <w:szCs w:val="16"/>
              </w:rPr>
              <w:t>I</w:t>
            </w:r>
            <w:r w:rsidR="00B904F1" w:rsidRPr="00A30CBC">
              <w:rPr>
                <w:rFonts w:eastAsia="Malgun Gothic" w:hint="eastAsia"/>
                <w:sz w:val="14"/>
                <w:szCs w:val="16"/>
              </w:rPr>
              <w:t>g</w:t>
            </w:r>
            <w:r w:rsidR="00B904F1" w:rsidRPr="00A30CBC">
              <w:rPr>
                <w:rFonts w:eastAsia="Malgun Gothic"/>
                <w:sz w:val="14"/>
                <w:szCs w:val="16"/>
              </w:rPr>
              <w:t>nore</w:t>
            </w:r>
          </w:p>
        </w:tc>
      </w:tr>
      <w:tr w:rsidR="00B904F1" w:rsidRPr="00A30CBC" w14:paraId="4BD297CB" w14:textId="77777777" w:rsidTr="00395781">
        <w:tc>
          <w:tcPr>
            <w:tcW w:w="2160" w:type="dxa"/>
            <w:tcBorders>
              <w:top w:val="single" w:sz="4" w:space="0" w:color="auto"/>
              <w:left w:val="single" w:sz="4" w:space="0" w:color="auto"/>
              <w:bottom w:val="single" w:sz="4" w:space="0" w:color="auto"/>
              <w:right w:val="single" w:sz="4" w:space="0" w:color="auto"/>
            </w:tcBorders>
          </w:tcPr>
          <w:p w14:paraId="37F815B4" w14:textId="77777777" w:rsidR="00B904F1" w:rsidRPr="00A30CBC" w:rsidRDefault="00B904F1" w:rsidP="00395781">
            <w:pPr>
              <w:pStyle w:val="TAL"/>
              <w:keepNext w:val="0"/>
              <w:keepLines w:val="0"/>
              <w:widowControl w:val="0"/>
              <w:ind w:leftChars="50" w:left="100"/>
              <w:rPr>
                <w:rFonts w:cs="Arial"/>
                <w:b/>
                <w:sz w:val="14"/>
                <w:szCs w:val="16"/>
                <w:lang w:eastAsia="ja-JP"/>
              </w:rPr>
            </w:pPr>
            <w:r w:rsidRPr="00A30CBC">
              <w:rPr>
                <w:rFonts w:cs="Arial" w:hint="eastAsia"/>
                <w:b/>
                <w:sz w:val="14"/>
                <w:szCs w:val="16"/>
                <w:lang w:eastAsia="ja-JP"/>
              </w:rPr>
              <w:t>&gt;</w:t>
            </w:r>
            <w:r w:rsidRPr="00A30CBC">
              <w:rPr>
                <w:rFonts w:cs="Arial"/>
                <w:b/>
                <w:sz w:val="14"/>
                <w:szCs w:val="16"/>
                <w:lang w:eastAsia="ja-JP"/>
              </w:rPr>
              <w:t xml:space="preserve">Neighbour </w:t>
            </w:r>
            <w:r w:rsidRPr="00A30CBC">
              <w:rPr>
                <w:rFonts w:cs="Arial" w:hint="eastAsia"/>
                <w:b/>
                <w:sz w:val="14"/>
                <w:szCs w:val="16"/>
                <w:lang w:eastAsia="ja-JP"/>
              </w:rPr>
              <w:t xml:space="preserve">Cell Information </w:t>
            </w:r>
            <w:r w:rsidRPr="00A30CBC">
              <w:rPr>
                <w:rFonts w:cs="Arial"/>
                <w:b/>
                <w:sz w:val="14"/>
                <w:szCs w:val="16"/>
                <w:lang w:eastAsia="ja-JP"/>
              </w:rPr>
              <w:t xml:space="preserve">List </w:t>
            </w:r>
            <w:r w:rsidRPr="00A30CBC">
              <w:rPr>
                <w:rFonts w:cs="Arial" w:hint="eastAsia"/>
                <w:b/>
                <w:sz w:val="14"/>
                <w:szCs w:val="16"/>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43657175" w14:textId="77777777" w:rsidR="00B904F1" w:rsidRPr="00A30CBC" w:rsidRDefault="00B904F1" w:rsidP="00395781">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5BE71E4" w14:textId="77777777" w:rsidR="00B904F1" w:rsidRPr="00A30CBC" w:rsidRDefault="00B904F1" w:rsidP="00395781">
            <w:pPr>
              <w:pStyle w:val="TAL"/>
              <w:keepNext w:val="0"/>
              <w:keepLines w:val="0"/>
              <w:widowControl w:val="0"/>
              <w:rPr>
                <w:i/>
                <w:sz w:val="14"/>
                <w:szCs w:val="16"/>
                <w:lang w:eastAsia="ja-JP"/>
              </w:rPr>
            </w:pPr>
            <w:r w:rsidRPr="00A30CBC">
              <w:rPr>
                <w:rFonts w:eastAsia="Malgun Gothic" w:hint="eastAsia"/>
                <w:i/>
                <w:sz w:val="14"/>
                <w:szCs w:val="16"/>
              </w:rPr>
              <w:t>1</w:t>
            </w:r>
            <w:proofErr w:type="gramStart"/>
            <w:r w:rsidRPr="00A30CBC">
              <w:rPr>
                <w:rFonts w:eastAsia="Malgun Gothic"/>
                <w:i/>
                <w:sz w:val="14"/>
                <w:szCs w:val="16"/>
              </w:rPr>
              <w:t xml:space="preserve"> ..</w:t>
            </w:r>
            <w:proofErr w:type="gramEnd"/>
            <w:r w:rsidRPr="00A30CBC">
              <w:rPr>
                <w:rFonts w:eastAsia="Malgun Gothic"/>
                <w:i/>
                <w:sz w:val="14"/>
                <w:szCs w:val="16"/>
              </w:rPr>
              <w:t xml:space="preserve"> &lt;</w:t>
            </w:r>
            <w:proofErr w:type="spellStart"/>
            <w:r w:rsidRPr="00A30CBC">
              <w:rPr>
                <w:rFonts w:eastAsia="Malgun Gothic"/>
                <w:i/>
                <w:sz w:val="14"/>
                <w:szCs w:val="16"/>
              </w:rPr>
              <w:t>maxCellingNBDU</w:t>
            </w:r>
            <w:proofErr w:type="spellEnd"/>
            <w:r w:rsidRPr="00A30CBC">
              <w:rPr>
                <w:rFonts w:eastAsia="Malgun Gothic"/>
                <w:i/>
                <w:sz w:val="14"/>
                <w:szCs w:val="16"/>
              </w:rPr>
              <w:t>&gt;</w:t>
            </w:r>
          </w:p>
        </w:tc>
        <w:tc>
          <w:tcPr>
            <w:tcW w:w="1512" w:type="dxa"/>
            <w:tcBorders>
              <w:top w:val="single" w:sz="4" w:space="0" w:color="auto"/>
              <w:left w:val="single" w:sz="4" w:space="0" w:color="auto"/>
              <w:bottom w:val="single" w:sz="4" w:space="0" w:color="auto"/>
              <w:right w:val="single" w:sz="4" w:space="0" w:color="auto"/>
            </w:tcBorders>
          </w:tcPr>
          <w:p w14:paraId="1624103F" w14:textId="77777777" w:rsidR="00B904F1" w:rsidRPr="00A30CBC" w:rsidRDefault="00B904F1" w:rsidP="00395781">
            <w:pPr>
              <w:pStyle w:val="TAL"/>
              <w:keepNext w:val="0"/>
              <w:keepLines w:val="0"/>
              <w:widowControl w:val="0"/>
              <w:rPr>
                <w:sz w:val="14"/>
                <w:szCs w:val="16"/>
                <w:lang w:eastAsia="ja-JP"/>
              </w:rPr>
            </w:pPr>
          </w:p>
        </w:tc>
        <w:tc>
          <w:tcPr>
            <w:tcW w:w="1728" w:type="dxa"/>
            <w:tcBorders>
              <w:top w:val="single" w:sz="4" w:space="0" w:color="auto"/>
              <w:left w:val="single" w:sz="4" w:space="0" w:color="auto"/>
              <w:bottom w:val="single" w:sz="4" w:space="0" w:color="auto"/>
              <w:right w:val="single" w:sz="4" w:space="0" w:color="auto"/>
            </w:tcBorders>
          </w:tcPr>
          <w:p w14:paraId="00900141" w14:textId="77777777" w:rsidR="00B904F1" w:rsidRPr="00A30CBC" w:rsidRDefault="00B904F1" w:rsidP="00395781">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F8CCF37" w14:textId="77777777" w:rsidR="00B904F1" w:rsidRPr="00A30CBC" w:rsidRDefault="00B904F1" w:rsidP="00395781">
            <w:pPr>
              <w:pStyle w:val="TAC"/>
              <w:keepNext w:val="0"/>
              <w:keepLines w:val="0"/>
              <w:widowControl w:val="0"/>
              <w:rPr>
                <w:rFonts w:cs="Arial"/>
                <w:sz w:val="14"/>
                <w:szCs w:val="16"/>
                <w:lang w:eastAsia="ja-JP"/>
              </w:rPr>
            </w:pPr>
            <w:r w:rsidRPr="00A30CBC">
              <w:rPr>
                <w:rFonts w:eastAsia="Malgun Gothic"/>
                <w:sz w:val="14"/>
                <w:szCs w:val="16"/>
              </w:rPr>
              <w:t>EACH</w:t>
            </w:r>
          </w:p>
        </w:tc>
        <w:tc>
          <w:tcPr>
            <w:tcW w:w="1080" w:type="dxa"/>
            <w:tcBorders>
              <w:top w:val="single" w:sz="4" w:space="0" w:color="auto"/>
              <w:left w:val="single" w:sz="4" w:space="0" w:color="auto"/>
              <w:bottom w:val="single" w:sz="4" w:space="0" w:color="auto"/>
              <w:right w:val="single" w:sz="4" w:space="0" w:color="auto"/>
            </w:tcBorders>
          </w:tcPr>
          <w:p w14:paraId="47F63817" w14:textId="6366845D" w:rsidR="00B904F1" w:rsidRPr="00A30CBC" w:rsidRDefault="000B0CC8" w:rsidP="00395781">
            <w:pPr>
              <w:pStyle w:val="TAC"/>
              <w:keepNext w:val="0"/>
              <w:keepLines w:val="0"/>
              <w:widowControl w:val="0"/>
              <w:rPr>
                <w:sz w:val="14"/>
                <w:szCs w:val="16"/>
                <w:lang w:eastAsia="ja-JP"/>
              </w:rPr>
            </w:pPr>
            <w:r w:rsidRPr="00A30CBC">
              <w:rPr>
                <w:rFonts w:eastAsia="Malgun Gothic"/>
                <w:sz w:val="14"/>
                <w:szCs w:val="16"/>
              </w:rPr>
              <w:t>I</w:t>
            </w:r>
            <w:r w:rsidR="00B904F1" w:rsidRPr="00A30CBC">
              <w:rPr>
                <w:rFonts w:eastAsia="Malgun Gothic"/>
                <w:sz w:val="14"/>
                <w:szCs w:val="16"/>
              </w:rPr>
              <w:t>gnore</w:t>
            </w:r>
          </w:p>
        </w:tc>
      </w:tr>
      <w:tr w:rsidR="00B904F1" w:rsidRPr="00A30CBC" w14:paraId="59262212" w14:textId="77777777" w:rsidTr="00395781">
        <w:tc>
          <w:tcPr>
            <w:tcW w:w="2160" w:type="dxa"/>
            <w:tcBorders>
              <w:top w:val="single" w:sz="4" w:space="0" w:color="auto"/>
              <w:left w:val="single" w:sz="4" w:space="0" w:color="auto"/>
              <w:bottom w:val="single" w:sz="4" w:space="0" w:color="auto"/>
              <w:right w:val="single" w:sz="4" w:space="0" w:color="auto"/>
            </w:tcBorders>
          </w:tcPr>
          <w:p w14:paraId="69162933" w14:textId="77777777" w:rsidR="00B904F1" w:rsidRPr="00A30CBC" w:rsidRDefault="00B904F1" w:rsidP="00395781">
            <w:pPr>
              <w:pStyle w:val="TAL"/>
              <w:keepNext w:val="0"/>
              <w:keepLines w:val="0"/>
              <w:widowControl w:val="0"/>
              <w:ind w:leftChars="100" w:left="200"/>
              <w:rPr>
                <w:rFonts w:cs="Arial"/>
                <w:sz w:val="14"/>
                <w:szCs w:val="16"/>
                <w:lang w:eastAsia="ja-JP"/>
              </w:rPr>
            </w:pPr>
            <w:r w:rsidRPr="00A30CBC">
              <w:rPr>
                <w:rFonts w:cs="Arial" w:hint="eastAsia"/>
                <w:sz w:val="14"/>
                <w:szCs w:val="16"/>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2377D4B" w14:textId="77777777" w:rsidR="00B904F1" w:rsidRPr="00A30CBC" w:rsidRDefault="00B904F1" w:rsidP="00395781">
            <w:pPr>
              <w:pStyle w:val="TAL"/>
              <w:keepNext w:val="0"/>
              <w:keepLines w:val="0"/>
              <w:widowControl w:val="0"/>
              <w:rPr>
                <w:sz w:val="14"/>
                <w:szCs w:val="16"/>
                <w:lang w:eastAsia="ja-JP"/>
              </w:rPr>
            </w:pPr>
            <w:r w:rsidRPr="00A30CBC">
              <w:rPr>
                <w:rFonts w:eastAsia="Malgun Gothic" w:hint="eastAsia"/>
                <w:sz w:val="14"/>
                <w:szCs w:val="16"/>
              </w:rPr>
              <w:t>M</w:t>
            </w:r>
          </w:p>
        </w:tc>
        <w:tc>
          <w:tcPr>
            <w:tcW w:w="1080" w:type="dxa"/>
            <w:tcBorders>
              <w:top w:val="single" w:sz="4" w:space="0" w:color="auto"/>
              <w:left w:val="single" w:sz="4" w:space="0" w:color="auto"/>
              <w:bottom w:val="single" w:sz="4" w:space="0" w:color="auto"/>
              <w:right w:val="single" w:sz="4" w:space="0" w:color="auto"/>
            </w:tcBorders>
          </w:tcPr>
          <w:p w14:paraId="75CE7212" w14:textId="77777777" w:rsidR="00B904F1" w:rsidRPr="00A30CBC" w:rsidRDefault="00B904F1" w:rsidP="00395781">
            <w:pPr>
              <w:pStyle w:val="TAL"/>
              <w:keepNext w:val="0"/>
              <w:keepLines w:val="0"/>
              <w:widowControl w:val="0"/>
              <w:rPr>
                <w:i/>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0BFB15DA" w14:textId="77777777" w:rsidR="00B904F1" w:rsidRPr="00A30CBC" w:rsidRDefault="00B904F1" w:rsidP="00395781">
            <w:pPr>
              <w:pStyle w:val="TAL"/>
              <w:keepNext w:val="0"/>
              <w:keepLines w:val="0"/>
              <w:widowControl w:val="0"/>
              <w:rPr>
                <w:sz w:val="14"/>
                <w:szCs w:val="16"/>
                <w:lang w:eastAsia="ja-JP"/>
              </w:rPr>
            </w:pPr>
            <w:r w:rsidRPr="00A30CBC">
              <w:rPr>
                <w:rFonts w:eastAsia="Malgun Gothic" w:hint="eastAsia"/>
                <w:sz w:val="14"/>
                <w:szCs w:val="16"/>
              </w:rPr>
              <w:t>9.3.1.12</w:t>
            </w:r>
          </w:p>
        </w:tc>
        <w:tc>
          <w:tcPr>
            <w:tcW w:w="1728" w:type="dxa"/>
            <w:tcBorders>
              <w:top w:val="single" w:sz="4" w:space="0" w:color="auto"/>
              <w:left w:val="single" w:sz="4" w:space="0" w:color="auto"/>
              <w:bottom w:val="single" w:sz="4" w:space="0" w:color="auto"/>
              <w:right w:val="single" w:sz="4" w:space="0" w:color="auto"/>
            </w:tcBorders>
          </w:tcPr>
          <w:p w14:paraId="3A8202AB" w14:textId="77777777" w:rsidR="00B904F1" w:rsidRPr="00A30CBC" w:rsidRDefault="00B904F1" w:rsidP="00395781">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8AD35FC" w14:textId="77777777" w:rsidR="00B904F1" w:rsidRPr="00A30CBC" w:rsidRDefault="00B904F1" w:rsidP="00395781">
            <w:pPr>
              <w:pStyle w:val="TAC"/>
              <w:keepNext w:val="0"/>
              <w:keepLines w:val="0"/>
              <w:widowControl w:val="0"/>
              <w:rPr>
                <w:rFonts w:cs="Arial"/>
                <w:sz w:val="14"/>
                <w:szCs w:val="16"/>
                <w:lang w:eastAsia="ja-JP"/>
              </w:rPr>
            </w:pPr>
            <w:r w:rsidRPr="00A30CBC">
              <w:rPr>
                <w:rFonts w:eastAsia="Malgun Gothic" w:hint="eastAsia"/>
                <w:sz w:val="14"/>
                <w:szCs w:val="16"/>
              </w:rPr>
              <w:t>-</w:t>
            </w:r>
          </w:p>
        </w:tc>
        <w:tc>
          <w:tcPr>
            <w:tcW w:w="1080" w:type="dxa"/>
            <w:tcBorders>
              <w:top w:val="single" w:sz="4" w:space="0" w:color="auto"/>
              <w:left w:val="single" w:sz="4" w:space="0" w:color="auto"/>
              <w:bottom w:val="single" w:sz="4" w:space="0" w:color="auto"/>
              <w:right w:val="single" w:sz="4" w:space="0" w:color="auto"/>
            </w:tcBorders>
          </w:tcPr>
          <w:p w14:paraId="17FCD28D" w14:textId="77777777" w:rsidR="00B904F1" w:rsidRPr="00A30CBC" w:rsidRDefault="00B904F1" w:rsidP="00395781">
            <w:pPr>
              <w:pStyle w:val="TAC"/>
              <w:keepNext w:val="0"/>
              <w:keepLines w:val="0"/>
              <w:widowControl w:val="0"/>
              <w:rPr>
                <w:sz w:val="14"/>
                <w:szCs w:val="16"/>
                <w:lang w:eastAsia="ja-JP"/>
              </w:rPr>
            </w:pPr>
          </w:p>
        </w:tc>
      </w:tr>
      <w:tr w:rsidR="00B904F1" w:rsidRPr="00A30CBC" w14:paraId="4A803FA4" w14:textId="77777777" w:rsidTr="00395781">
        <w:tc>
          <w:tcPr>
            <w:tcW w:w="2160" w:type="dxa"/>
            <w:tcBorders>
              <w:top w:val="single" w:sz="4" w:space="0" w:color="auto"/>
              <w:left w:val="single" w:sz="4" w:space="0" w:color="auto"/>
              <w:bottom w:val="single" w:sz="4" w:space="0" w:color="auto"/>
              <w:right w:val="single" w:sz="4" w:space="0" w:color="auto"/>
            </w:tcBorders>
          </w:tcPr>
          <w:p w14:paraId="26F5E4E2" w14:textId="77777777" w:rsidR="00B904F1" w:rsidRPr="00A30CBC" w:rsidRDefault="00B904F1" w:rsidP="00395781">
            <w:pPr>
              <w:pStyle w:val="TAL"/>
              <w:keepNext w:val="0"/>
              <w:keepLines w:val="0"/>
              <w:widowControl w:val="0"/>
              <w:ind w:leftChars="100" w:left="200"/>
              <w:rPr>
                <w:rFonts w:cs="Arial"/>
                <w:sz w:val="14"/>
                <w:szCs w:val="16"/>
                <w:lang w:eastAsia="ja-JP"/>
              </w:rPr>
            </w:pPr>
            <w:r w:rsidRPr="00A30CBC">
              <w:rPr>
                <w:rFonts w:cs="Arial" w:hint="eastAsia"/>
                <w:sz w:val="14"/>
                <w:szCs w:val="16"/>
                <w:lang w:eastAsia="ja-JP"/>
              </w:rPr>
              <w:t>&gt;&gt;</w:t>
            </w:r>
            <w:r w:rsidRPr="00A30CBC">
              <w:rPr>
                <w:rFonts w:cs="Arial"/>
                <w:sz w:val="14"/>
                <w:szCs w:val="16"/>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425A6B7F" w14:textId="77777777" w:rsidR="00B904F1" w:rsidRPr="00A30CBC" w:rsidRDefault="00B904F1" w:rsidP="00395781">
            <w:pPr>
              <w:pStyle w:val="TAL"/>
              <w:keepNext w:val="0"/>
              <w:keepLines w:val="0"/>
              <w:widowControl w:val="0"/>
              <w:rPr>
                <w:sz w:val="14"/>
                <w:szCs w:val="16"/>
                <w:lang w:eastAsia="ja-JP"/>
              </w:rPr>
            </w:pPr>
            <w:r w:rsidRPr="00A30CBC">
              <w:rPr>
                <w:rFonts w:eastAsia="Malgun Gothic" w:hint="eastAsia"/>
                <w:sz w:val="14"/>
                <w:szCs w:val="16"/>
              </w:rPr>
              <w:t>O</w:t>
            </w:r>
          </w:p>
        </w:tc>
        <w:tc>
          <w:tcPr>
            <w:tcW w:w="1080" w:type="dxa"/>
            <w:tcBorders>
              <w:top w:val="single" w:sz="4" w:space="0" w:color="auto"/>
              <w:left w:val="single" w:sz="4" w:space="0" w:color="auto"/>
              <w:bottom w:val="single" w:sz="4" w:space="0" w:color="auto"/>
              <w:right w:val="single" w:sz="4" w:space="0" w:color="auto"/>
            </w:tcBorders>
          </w:tcPr>
          <w:p w14:paraId="21DAC639" w14:textId="77777777" w:rsidR="00B904F1" w:rsidRPr="00A30CBC" w:rsidRDefault="00B904F1" w:rsidP="00395781">
            <w:pPr>
              <w:pStyle w:val="TAL"/>
              <w:keepNext w:val="0"/>
              <w:keepLines w:val="0"/>
              <w:widowControl w:val="0"/>
              <w:rPr>
                <w:i/>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60F33F70" w14:textId="77777777" w:rsidR="00B904F1" w:rsidRPr="00A30CBC" w:rsidRDefault="00B904F1" w:rsidP="00395781">
            <w:pPr>
              <w:pStyle w:val="TAL"/>
              <w:keepNext w:val="0"/>
              <w:keepLines w:val="0"/>
              <w:widowControl w:val="0"/>
              <w:rPr>
                <w:sz w:val="14"/>
                <w:szCs w:val="16"/>
                <w:u w:val="single"/>
                <w:lang w:eastAsia="ja-JP"/>
              </w:rPr>
            </w:pPr>
            <w:r w:rsidRPr="00A30CBC">
              <w:rPr>
                <w:rFonts w:eastAsia="Malgun Gothic" w:hint="eastAsia"/>
                <w:sz w:val="14"/>
                <w:szCs w:val="16"/>
              </w:rPr>
              <w:t>9.3.1.89</w:t>
            </w:r>
          </w:p>
        </w:tc>
        <w:tc>
          <w:tcPr>
            <w:tcW w:w="1728" w:type="dxa"/>
            <w:tcBorders>
              <w:top w:val="single" w:sz="4" w:space="0" w:color="auto"/>
              <w:left w:val="single" w:sz="4" w:space="0" w:color="auto"/>
              <w:bottom w:val="single" w:sz="4" w:space="0" w:color="auto"/>
              <w:right w:val="single" w:sz="4" w:space="0" w:color="auto"/>
            </w:tcBorders>
          </w:tcPr>
          <w:p w14:paraId="6ED59782" w14:textId="77777777" w:rsidR="00B904F1" w:rsidRPr="00A30CBC" w:rsidRDefault="00B904F1" w:rsidP="00395781">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3223EAE" w14:textId="77777777" w:rsidR="00B904F1" w:rsidRPr="00A30CBC" w:rsidRDefault="00B904F1" w:rsidP="00395781">
            <w:pPr>
              <w:pStyle w:val="TAC"/>
              <w:keepNext w:val="0"/>
              <w:keepLines w:val="0"/>
              <w:widowControl w:val="0"/>
              <w:rPr>
                <w:rFonts w:cs="Arial"/>
                <w:sz w:val="14"/>
                <w:szCs w:val="16"/>
                <w:lang w:eastAsia="ja-JP"/>
              </w:rPr>
            </w:pPr>
            <w:r w:rsidRPr="00A30CBC">
              <w:rPr>
                <w:rFonts w:eastAsia="Malgun Gothic"/>
                <w:sz w:val="14"/>
                <w:szCs w:val="16"/>
              </w:rPr>
              <w:t>-</w:t>
            </w:r>
          </w:p>
        </w:tc>
        <w:tc>
          <w:tcPr>
            <w:tcW w:w="1080" w:type="dxa"/>
            <w:tcBorders>
              <w:top w:val="single" w:sz="4" w:space="0" w:color="auto"/>
              <w:left w:val="single" w:sz="4" w:space="0" w:color="auto"/>
              <w:bottom w:val="single" w:sz="4" w:space="0" w:color="auto"/>
              <w:right w:val="single" w:sz="4" w:space="0" w:color="auto"/>
            </w:tcBorders>
          </w:tcPr>
          <w:p w14:paraId="23CB54C8" w14:textId="77777777" w:rsidR="00B904F1" w:rsidRPr="00A30CBC" w:rsidRDefault="00B904F1" w:rsidP="00395781">
            <w:pPr>
              <w:pStyle w:val="TAC"/>
              <w:keepNext w:val="0"/>
              <w:keepLines w:val="0"/>
              <w:widowControl w:val="0"/>
              <w:rPr>
                <w:sz w:val="14"/>
                <w:szCs w:val="16"/>
                <w:lang w:eastAsia="ja-JP"/>
              </w:rPr>
            </w:pPr>
          </w:p>
        </w:tc>
      </w:tr>
      <w:tr w:rsidR="00B904F1" w:rsidRPr="00A30CBC" w14:paraId="7E3589F4" w14:textId="77777777" w:rsidTr="00395781">
        <w:tc>
          <w:tcPr>
            <w:tcW w:w="2160" w:type="dxa"/>
            <w:tcBorders>
              <w:top w:val="single" w:sz="4" w:space="0" w:color="auto"/>
              <w:left w:val="single" w:sz="4" w:space="0" w:color="auto"/>
              <w:bottom w:val="single" w:sz="4" w:space="0" w:color="auto"/>
              <w:right w:val="single" w:sz="4" w:space="0" w:color="auto"/>
            </w:tcBorders>
          </w:tcPr>
          <w:p w14:paraId="35165F41" w14:textId="77777777" w:rsidR="00B904F1" w:rsidRPr="00A30CBC" w:rsidRDefault="00B904F1" w:rsidP="00395781">
            <w:pPr>
              <w:pStyle w:val="TAL"/>
              <w:keepNext w:val="0"/>
              <w:keepLines w:val="0"/>
              <w:widowControl w:val="0"/>
              <w:ind w:leftChars="100" w:left="200"/>
              <w:rPr>
                <w:rFonts w:cs="Arial"/>
                <w:color w:val="FF0000"/>
                <w:sz w:val="14"/>
                <w:szCs w:val="16"/>
                <w:u w:val="single"/>
                <w:lang w:eastAsia="ja-JP"/>
              </w:rPr>
            </w:pPr>
            <w:r w:rsidRPr="00A30CBC">
              <w:rPr>
                <w:rFonts w:cs="Arial"/>
                <w:color w:val="FF0000"/>
                <w:sz w:val="14"/>
                <w:szCs w:val="16"/>
                <w:u w:val="single"/>
                <w:lang w:eastAsia="ja-JP"/>
              </w:rPr>
              <w:t>&gt;&gt;SBFD Configuration</w:t>
            </w:r>
          </w:p>
        </w:tc>
        <w:tc>
          <w:tcPr>
            <w:tcW w:w="1080" w:type="dxa"/>
            <w:tcBorders>
              <w:top w:val="single" w:sz="4" w:space="0" w:color="auto"/>
              <w:left w:val="single" w:sz="4" w:space="0" w:color="auto"/>
              <w:bottom w:val="single" w:sz="4" w:space="0" w:color="auto"/>
              <w:right w:val="single" w:sz="4" w:space="0" w:color="auto"/>
            </w:tcBorders>
          </w:tcPr>
          <w:p w14:paraId="365110F0" w14:textId="77777777" w:rsidR="00B904F1" w:rsidRPr="00A30CBC" w:rsidRDefault="00B904F1" w:rsidP="00395781">
            <w:pPr>
              <w:pStyle w:val="TAL"/>
              <w:keepNext w:val="0"/>
              <w:keepLines w:val="0"/>
              <w:widowControl w:val="0"/>
              <w:rPr>
                <w:rFonts w:eastAsia="Malgun Gothic"/>
                <w:color w:val="FF0000"/>
                <w:sz w:val="14"/>
                <w:szCs w:val="16"/>
                <w:u w:val="single"/>
              </w:rPr>
            </w:pPr>
            <w:r w:rsidRPr="00A30CBC">
              <w:rPr>
                <w:rFonts w:eastAsia="Malgun Gothic"/>
                <w:color w:val="FF0000"/>
                <w:sz w:val="14"/>
                <w:szCs w:val="16"/>
                <w:u w:val="single"/>
              </w:rPr>
              <w:t>O</w:t>
            </w:r>
          </w:p>
        </w:tc>
        <w:tc>
          <w:tcPr>
            <w:tcW w:w="1080" w:type="dxa"/>
            <w:tcBorders>
              <w:top w:val="single" w:sz="4" w:space="0" w:color="auto"/>
              <w:left w:val="single" w:sz="4" w:space="0" w:color="auto"/>
              <w:bottom w:val="single" w:sz="4" w:space="0" w:color="auto"/>
              <w:right w:val="single" w:sz="4" w:space="0" w:color="auto"/>
            </w:tcBorders>
          </w:tcPr>
          <w:p w14:paraId="5F03963C" w14:textId="77777777" w:rsidR="00B904F1" w:rsidRPr="00A30CBC" w:rsidRDefault="00B904F1" w:rsidP="00395781">
            <w:pPr>
              <w:pStyle w:val="TAL"/>
              <w:keepNext w:val="0"/>
              <w:keepLines w:val="0"/>
              <w:widowControl w:val="0"/>
              <w:rPr>
                <w:i/>
                <w:color w:val="FF0000"/>
                <w:sz w:val="14"/>
                <w:szCs w:val="16"/>
                <w:u w:val="single"/>
                <w:lang w:eastAsia="ja-JP"/>
              </w:rPr>
            </w:pPr>
          </w:p>
        </w:tc>
        <w:tc>
          <w:tcPr>
            <w:tcW w:w="1512" w:type="dxa"/>
            <w:tcBorders>
              <w:top w:val="single" w:sz="4" w:space="0" w:color="auto"/>
              <w:left w:val="single" w:sz="4" w:space="0" w:color="auto"/>
              <w:bottom w:val="single" w:sz="4" w:space="0" w:color="auto"/>
              <w:right w:val="single" w:sz="4" w:space="0" w:color="auto"/>
            </w:tcBorders>
          </w:tcPr>
          <w:p w14:paraId="27A76DD7" w14:textId="77777777" w:rsidR="00B904F1" w:rsidRPr="00A30CBC" w:rsidRDefault="00B904F1" w:rsidP="00395781">
            <w:pPr>
              <w:pStyle w:val="TAL"/>
              <w:keepNext w:val="0"/>
              <w:keepLines w:val="0"/>
              <w:widowControl w:val="0"/>
              <w:rPr>
                <w:rFonts w:eastAsia="Malgun Gothic"/>
                <w:color w:val="FF0000"/>
                <w:sz w:val="14"/>
                <w:szCs w:val="16"/>
                <w:u w:val="single"/>
              </w:rPr>
            </w:pPr>
            <w:r w:rsidRPr="00A30CBC">
              <w:rPr>
                <w:rFonts w:eastAsia="Malgun Gothic"/>
                <w:color w:val="FF0000"/>
                <w:sz w:val="14"/>
                <w:szCs w:val="16"/>
                <w:u w:val="single"/>
              </w:rPr>
              <w:t>9.3.</w:t>
            </w:r>
            <w:proofErr w:type="gramStart"/>
            <w:r w:rsidRPr="00A30CBC">
              <w:rPr>
                <w:rFonts w:eastAsia="Malgun Gothic"/>
                <w:color w:val="FF0000"/>
                <w:sz w:val="14"/>
                <w:szCs w:val="16"/>
                <w:u w:val="single"/>
              </w:rPr>
              <w:t>1.xx</w:t>
            </w:r>
            <w:proofErr w:type="gramEnd"/>
          </w:p>
        </w:tc>
        <w:tc>
          <w:tcPr>
            <w:tcW w:w="1728" w:type="dxa"/>
            <w:tcBorders>
              <w:top w:val="single" w:sz="4" w:space="0" w:color="auto"/>
              <w:left w:val="single" w:sz="4" w:space="0" w:color="auto"/>
              <w:bottom w:val="single" w:sz="4" w:space="0" w:color="auto"/>
              <w:right w:val="single" w:sz="4" w:space="0" w:color="auto"/>
            </w:tcBorders>
          </w:tcPr>
          <w:p w14:paraId="5D2D961D" w14:textId="77777777" w:rsidR="00B904F1" w:rsidRPr="00A30CBC" w:rsidRDefault="00B904F1" w:rsidP="00395781">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8E4BB8A" w14:textId="77777777" w:rsidR="00B904F1" w:rsidRPr="005F637E" w:rsidRDefault="00B904F1" w:rsidP="00395781">
            <w:pPr>
              <w:pStyle w:val="TAC"/>
              <w:keepNext w:val="0"/>
              <w:keepLines w:val="0"/>
              <w:widowControl w:val="0"/>
              <w:rPr>
                <w:rFonts w:eastAsia="Malgun Gothic"/>
                <w:sz w:val="14"/>
                <w:szCs w:val="16"/>
                <w:u w:val="single"/>
              </w:rPr>
            </w:pPr>
            <w:r w:rsidRPr="005F637E">
              <w:rPr>
                <w:rFonts w:eastAsia="Malgun Gothic"/>
                <w:color w:val="FF0000"/>
                <w:sz w:val="14"/>
                <w:szCs w:val="16"/>
                <w:u w:val="single"/>
              </w:rPr>
              <w:t>-</w:t>
            </w:r>
          </w:p>
        </w:tc>
        <w:tc>
          <w:tcPr>
            <w:tcW w:w="1080" w:type="dxa"/>
            <w:tcBorders>
              <w:top w:val="single" w:sz="4" w:space="0" w:color="auto"/>
              <w:left w:val="single" w:sz="4" w:space="0" w:color="auto"/>
              <w:bottom w:val="single" w:sz="4" w:space="0" w:color="auto"/>
              <w:right w:val="single" w:sz="4" w:space="0" w:color="auto"/>
            </w:tcBorders>
          </w:tcPr>
          <w:p w14:paraId="39FB7147" w14:textId="77777777" w:rsidR="00B904F1" w:rsidRPr="00A30CBC" w:rsidRDefault="00B904F1" w:rsidP="00395781">
            <w:pPr>
              <w:pStyle w:val="TAC"/>
              <w:keepNext w:val="0"/>
              <w:keepLines w:val="0"/>
              <w:widowControl w:val="0"/>
              <w:rPr>
                <w:sz w:val="14"/>
                <w:szCs w:val="16"/>
                <w:lang w:eastAsia="ja-JP"/>
              </w:rPr>
            </w:pPr>
          </w:p>
        </w:tc>
      </w:tr>
    </w:tbl>
    <w:p w14:paraId="60049C9C" w14:textId="77777777" w:rsidR="00560E00" w:rsidRDefault="00560E00" w:rsidP="00CE7E9A"/>
    <w:p w14:paraId="4D5C51A6" w14:textId="074952A9" w:rsidR="000B0CC8" w:rsidRDefault="00237E4E" w:rsidP="006D17F8">
      <w:pPr>
        <w:pStyle w:val="ListParagraph"/>
        <w:numPr>
          <w:ilvl w:val="0"/>
          <w:numId w:val="29"/>
        </w:numPr>
        <w:rPr>
          <w:rFonts w:cs="Arial"/>
          <w:szCs w:val="18"/>
          <w:lang w:eastAsia="ja-JP"/>
        </w:rPr>
      </w:pPr>
      <w:r>
        <w:rPr>
          <w:rFonts w:cs="Arial"/>
          <w:szCs w:val="18"/>
          <w:lang w:eastAsia="ja-JP"/>
        </w:rPr>
        <w:t>Extend the scope of the</w:t>
      </w:r>
      <w:r w:rsidR="00083D60">
        <w:rPr>
          <w:rFonts w:cs="Arial"/>
          <w:szCs w:val="18"/>
          <w:lang w:eastAsia="ja-JP"/>
        </w:rPr>
        <w:t xml:space="preserve"> “Intended TDD DL-UL configuration” </w:t>
      </w:r>
      <w:r>
        <w:rPr>
          <w:rFonts w:cs="Arial"/>
          <w:szCs w:val="18"/>
          <w:lang w:eastAsia="ja-JP"/>
        </w:rPr>
        <w:t>IE to include the time and frequency SBFD configuration.</w:t>
      </w:r>
      <w:r w:rsidR="000273D2">
        <w:rPr>
          <w:rFonts w:cs="Arial"/>
          <w:szCs w:val="18"/>
          <w:lang w:eastAsia="ja-JP"/>
        </w:rPr>
        <w:t xml:space="preserve"> E.g., by introducing IE such as “All SBFD” or “Number of SBFD Symbols” within the </w:t>
      </w:r>
      <w:r w:rsidR="00D039AD">
        <w:rPr>
          <w:rFonts w:cs="Arial"/>
          <w:szCs w:val="18"/>
          <w:lang w:eastAsia="ja-JP"/>
        </w:rPr>
        <w:t>Slot Configuration List IE.</w:t>
      </w:r>
    </w:p>
    <w:p w14:paraId="27EA1F97" w14:textId="6C342FB3" w:rsidR="00237E4E" w:rsidRDefault="00EA34B8" w:rsidP="006D17F8">
      <w:pPr>
        <w:pStyle w:val="ListParagraph"/>
        <w:numPr>
          <w:ilvl w:val="0"/>
          <w:numId w:val="29"/>
        </w:numPr>
        <w:rPr>
          <w:rFonts w:cs="Arial"/>
          <w:szCs w:val="18"/>
          <w:lang w:eastAsia="ja-JP"/>
        </w:rPr>
      </w:pPr>
      <w:r>
        <w:rPr>
          <w:rFonts w:cs="Arial"/>
          <w:szCs w:val="18"/>
          <w:lang w:eastAsia="ja-JP"/>
        </w:rPr>
        <w:t xml:space="preserve">Include </w:t>
      </w:r>
      <w:r w:rsidR="00CC2B56">
        <w:rPr>
          <w:rFonts w:cs="Arial"/>
          <w:szCs w:val="18"/>
          <w:lang w:eastAsia="ja-JP"/>
        </w:rPr>
        <w:t>the “TDD UL-UL Configuration Common NR” per cell with</w:t>
      </w:r>
      <w:r w:rsidR="00237E4E">
        <w:rPr>
          <w:rFonts w:cs="Arial"/>
          <w:szCs w:val="18"/>
          <w:lang w:eastAsia="ja-JP"/>
        </w:rPr>
        <w:t>in the GNB-CU CONFIGURATION UPDATE</w:t>
      </w:r>
      <w:r>
        <w:rPr>
          <w:rFonts w:cs="Arial"/>
          <w:szCs w:val="18"/>
          <w:lang w:eastAsia="ja-JP"/>
        </w:rPr>
        <w:t xml:space="preserve"> message</w:t>
      </w:r>
      <w:r w:rsidR="00A255CE">
        <w:rPr>
          <w:rFonts w:cs="Arial"/>
          <w:szCs w:val="18"/>
          <w:lang w:eastAsia="ja-JP"/>
        </w:rPr>
        <w:t>. This option assumes that RAN2 extends the scope of tdd-UL-DL-ConfigurationCommon to convey the SBFD time and frequency configuration.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22787" w:rsidRPr="00A30CBC" w14:paraId="30BE5FC3" w14:textId="77777777">
        <w:tc>
          <w:tcPr>
            <w:tcW w:w="2160" w:type="dxa"/>
            <w:tcBorders>
              <w:top w:val="single" w:sz="4" w:space="0" w:color="auto"/>
              <w:left w:val="single" w:sz="4" w:space="0" w:color="auto"/>
              <w:bottom w:val="single" w:sz="4" w:space="0" w:color="auto"/>
              <w:right w:val="single" w:sz="4" w:space="0" w:color="auto"/>
            </w:tcBorders>
          </w:tcPr>
          <w:p w14:paraId="77ADFEAD" w14:textId="77777777" w:rsidR="00E22787" w:rsidRPr="00A30CBC" w:rsidRDefault="00E22787" w:rsidP="006332D8">
            <w:pPr>
              <w:pStyle w:val="TAL"/>
              <w:keepNext w:val="0"/>
              <w:keepLines w:val="0"/>
              <w:widowControl w:val="0"/>
              <w:rPr>
                <w:rFonts w:cs="Arial"/>
                <w:b/>
                <w:sz w:val="14"/>
                <w:szCs w:val="16"/>
                <w:lang w:eastAsia="ja-JP"/>
              </w:rPr>
            </w:pPr>
            <w:r w:rsidRPr="00A30CBC">
              <w:rPr>
                <w:rFonts w:eastAsia="Malgun Gothic"/>
                <w:b/>
                <w:sz w:val="14"/>
                <w:szCs w:val="16"/>
              </w:rPr>
              <w:t xml:space="preserve">Neighbour </w:t>
            </w:r>
            <w:r w:rsidRPr="00A30CBC">
              <w:rPr>
                <w:rFonts w:eastAsia="Malgun Gothic" w:hint="eastAsia"/>
                <w:b/>
                <w:sz w:val="14"/>
                <w:szCs w:val="16"/>
              </w:rPr>
              <w:t>C</w:t>
            </w:r>
            <w:r w:rsidRPr="00A30CBC">
              <w:rPr>
                <w:rFonts w:eastAsia="Malgun Gothic"/>
                <w:b/>
                <w:sz w:val="14"/>
                <w:szCs w:val="16"/>
              </w:rPr>
              <w:t xml:space="preserve">ell Information </w:t>
            </w:r>
            <w:r w:rsidRPr="00A30CBC">
              <w:rPr>
                <w:rFonts w:cs="Arial"/>
                <w:b/>
                <w:sz w:val="14"/>
                <w:szCs w:val="16"/>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69103AD7" w14:textId="77777777" w:rsidR="00E22787" w:rsidRPr="00A30CBC" w:rsidRDefault="00E22787" w:rsidP="006332D8">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EAE3E05" w14:textId="77777777" w:rsidR="00E22787" w:rsidRPr="00A30CBC" w:rsidRDefault="00E22787" w:rsidP="006332D8">
            <w:pPr>
              <w:pStyle w:val="TAL"/>
              <w:keepNext w:val="0"/>
              <w:keepLines w:val="0"/>
              <w:widowControl w:val="0"/>
              <w:rPr>
                <w:i/>
                <w:sz w:val="14"/>
                <w:szCs w:val="16"/>
                <w:lang w:eastAsia="ja-JP"/>
              </w:rPr>
            </w:pPr>
            <w:r w:rsidRPr="00A30CBC">
              <w:rPr>
                <w:rFonts w:eastAsia="Malgun Gothic" w:hint="eastAsia"/>
                <w:i/>
                <w:sz w:val="14"/>
                <w:szCs w:val="16"/>
              </w:rPr>
              <w:t>0..1</w:t>
            </w:r>
          </w:p>
        </w:tc>
        <w:tc>
          <w:tcPr>
            <w:tcW w:w="1512" w:type="dxa"/>
            <w:tcBorders>
              <w:top w:val="single" w:sz="4" w:space="0" w:color="auto"/>
              <w:left w:val="single" w:sz="4" w:space="0" w:color="auto"/>
              <w:bottom w:val="single" w:sz="4" w:space="0" w:color="auto"/>
              <w:right w:val="single" w:sz="4" w:space="0" w:color="auto"/>
            </w:tcBorders>
          </w:tcPr>
          <w:p w14:paraId="6D8E1F94" w14:textId="77777777" w:rsidR="00E22787" w:rsidRPr="00A30CBC" w:rsidRDefault="00E22787" w:rsidP="006332D8">
            <w:pPr>
              <w:pStyle w:val="TAL"/>
              <w:keepNext w:val="0"/>
              <w:keepLines w:val="0"/>
              <w:widowControl w:val="0"/>
              <w:rPr>
                <w:sz w:val="14"/>
                <w:szCs w:val="16"/>
                <w:lang w:eastAsia="ja-JP"/>
              </w:rPr>
            </w:pPr>
          </w:p>
        </w:tc>
        <w:tc>
          <w:tcPr>
            <w:tcW w:w="1728" w:type="dxa"/>
            <w:tcBorders>
              <w:top w:val="single" w:sz="4" w:space="0" w:color="auto"/>
              <w:left w:val="single" w:sz="4" w:space="0" w:color="auto"/>
              <w:bottom w:val="single" w:sz="4" w:space="0" w:color="auto"/>
              <w:right w:val="single" w:sz="4" w:space="0" w:color="auto"/>
            </w:tcBorders>
          </w:tcPr>
          <w:p w14:paraId="005E61D6" w14:textId="77777777" w:rsidR="00E22787" w:rsidRPr="00A30CBC" w:rsidRDefault="00E22787" w:rsidP="006332D8">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FDC05F7" w14:textId="77777777" w:rsidR="00E22787" w:rsidRPr="00A30CBC" w:rsidRDefault="00E22787" w:rsidP="006332D8">
            <w:pPr>
              <w:pStyle w:val="TAC"/>
              <w:keepNext w:val="0"/>
              <w:keepLines w:val="0"/>
              <w:widowControl w:val="0"/>
              <w:rPr>
                <w:rFonts w:cs="Arial"/>
                <w:sz w:val="14"/>
                <w:szCs w:val="16"/>
                <w:lang w:eastAsia="ja-JP"/>
              </w:rPr>
            </w:pPr>
            <w:r w:rsidRPr="00A30CBC">
              <w:rPr>
                <w:rFonts w:eastAsia="Malgun Gothic" w:hint="eastAsia"/>
                <w:sz w:val="14"/>
                <w:szCs w:val="16"/>
              </w:rPr>
              <w:t>YE</w:t>
            </w:r>
            <w:r w:rsidRPr="00A30CBC">
              <w:rPr>
                <w:rFonts w:eastAsia="Malgun Gothic"/>
                <w:sz w:val="14"/>
                <w:szCs w:val="16"/>
              </w:rPr>
              <w:t>S</w:t>
            </w:r>
          </w:p>
        </w:tc>
        <w:tc>
          <w:tcPr>
            <w:tcW w:w="1080" w:type="dxa"/>
            <w:tcBorders>
              <w:top w:val="single" w:sz="4" w:space="0" w:color="auto"/>
              <w:left w:val="single" w:sz="4" w:space="0" w:color="auto"/>
              <w:bottom w:val="single" w:sz="4" w:space="0" w:color="auto"/>
              <w:right w:val="single" w:sz="4" w:space="0" w:color="auto"/>
            </w:tcBorders>
          </w:tcPr>
          <w:p w14:paraId="76DDA98C" w14:textId="77777777" w:rsidR="00E22787" w:rsidRPr="00A30CBC" w:rsidRDefault="00E22787" w:rsidP="006332D8">
            <w:pPr>
              <w:pStyle w:val="TAC"/>
              <w:keepNext w:val="0"/>
              <w:keepLines w:val="0"/>
              <w:widowControl w:val="0"/>
              <w:rPr>
                <w:sz w:val="14"/>
                <w:szCs w:val="16"/>
                <w:lang w:eastAsia="ja-JP"/>
              </w:rPr>
            </w:pPr>
            <w:r w:rsidRPr="00A30CBC">
              <w:rPr>
                <w:rFonts w:eastAsia="Malgun Gothic"/>
                <w:sz w:val="14"/>
                <w:szCs w:val="16"/>
              </w:rPr>
              <w:t>I</w:t>
            </w:r>
            <w:r w:rsidRPr="00A30CBC">
              <w:rPr>
                <w:rFonts w:eastAsia="Malgun Gothic" w:hint="eastAsia"/>
                <w:sz w:val="14"/>
                <w:szCs w:val="16"/>
              </w:rPr>
              <w:t>g</w:t>
            </w:r>
            <w:r w:rsidRPr="00A30CBC">
              <w:rPr>
                <w:rFonts w:eastAsia="Malgun Gothic"/>
                <w:sz w:val="14"/>
                <w:szCs w:val="16"/>
              </w:rPr>
              <w:t>nore</w:t>
            </w:r>
          </w:p>
        </w:tc>
      </w:tr>
      <w:tr w:rsidR="00E22787" w:rsidRPr="00A30CBC" w14:paraId="7C9F9B96" w14:textId="77777777">
        <w:tc>
          <w:tcPr>
            <w:tcW w:w="2160" w:type="dxa"/>
            <w:tcBorders>
              <w:top w:val="single" w:sz="4" w:space="0" w:color="auto"/>
              <w:left w:val="single" w:sz="4" w:space="0" w:color="auto"/>
              <w:bottom w:val="single" w:sz="4" w:space="0" w:color="auto"/>
              <w:right w:val="single" w:sz="4" w:space="0" w:color="auto"/>
            </w:tcBorders>
          </w:tcPr>
          <w:p w14:paraId="126C9814" w14:textId="77777777" w:rsidR="00E22787" w:rsidRPr="00A30CBC" w:rsidRDefault="00E22787" w:rsidP="006332D8">
            <w:pPr>
              <w:pStyle w:val="TAL"/>
              <w:keepNext w:val="0"/>
              <w:keepLines w:val="0"/>
              <w:widowControl w:val="0"/>
              <w:ind w:leftChars="50" w:left="100"/>
              <w:rPr>
                <w:rFonts w:cs="Arial"/>
                <w:b/>
                <w:sz w:val="14"/>
                <w:szCs w:val="16"/>
                <w:lang w:eastAsia="ja-JP"/>
              </w:rPr>
            </w:pPr>
            <w:r w:rsidRPr="00A30CBC">
              <w:rPr>
                <w:rFonts w:cs="Arial" w:hint="eastAsia"/>
                <w:b/>
                <w:sz w:val="14"/>
                <w:szCs w:val="16"/>
                <w:lang w:eastAsia="ja-JP"/>
              </w:rPr>
              <w:t>&gt;</w:t>
            </w:r>
            <w:r w:rsidRPr="00A30CBC">
              <w:rPr>
                <w:rFonts w:cs="Arial"/>
                <w:b/>
                <w:sz w:val="14"/>
                <w:szCs w:val="16"/>
                <w:lang w:eastAsia="ja-JP"/>
              </w:rPr>
              <w:t xml:space="preserve">Neighbour </w:t>
            </w:r>
            <w:r w:rsidRPr="00A30CBC">
              <w:rPr>
                <w:rFonts w:cs="Arial" w:hint="eastAsia"/>
                <w:b/>
                <w:sz w:val="14"/>
                <w:szCs w:val="16"/>
                <w:lang w:eastAsia="ja-JP"/>
              </w:rPr>
              <w:t xml:space="preserve">Cell Information </w:t>
            </w:r>
            <w:r w:rsidRPr="00A30CBC">
              <w:rPr>
                <w:rFonts w:cs="Arial"/>
                <w:b/>
                <w:sz w:val="14"/>
                <w:szCs w:val="16"/>
                <w:lang w:eastAsia="ja-JP"/>
              </w:rPr>
              <w:t xml:space="preserve">List </w:t>
            </w:r>
            <w:r w:rsidRPr="00A30CBC">
              <w:rPr>
                <w:rFonts w:cs="Arial" w:hint="eastAsia"/>
                <w:b/>
                <w:sz w:val="14"/>
                <w:szCs w:val="16"/>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B1301BE" w14:textId="77777777" w:rsidR="00E22787" w:rsidRPr="00A30CBC" w:rsidRDefault="00E22787" w:rsidP="006332D8">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336C4FE" w14:textId="77777777" w:rsidR="00E22787" w:rsidRPr="00A30CBC" w:rsidRDefault="00E22787" w:rsidP="006332D8">
            <w:pPr>
              <w:pStyle w:val="TAL"/>
              <w:keepNext w:val="0"/>
              <w:keepLines w:val="0"/>
              <w:widowControl w:val="0"/>
              <w:rPr>
                <w:i/>
                <w:sz w:val="14"/>
                <w:szCs w:val="16"/>
                <w:lang w:eastAsia="ja-JP"/>
              </w:rPr>
            </w:pPr>
            <w:r w:rsidRPr="00A30CBC">
              <w:rPr>
                <w:rFonts w:eastAsia="Malgun Gothic" w:hint="eastAsia"/>
                <w:i/>
                <w:sz w:val="14"/>
                <w:szCs w:val="16"/>
              </w:rPr>
              <w:t>1</w:t>
            </w:r>
            <w:proofErr w:type="gramStart"/>
            <w:r w:rsidRPr="00A30CBC">
              <w:rPr>
                <w:rFonts w:eastAsia="Malgun Gothic"/>
                <w:i/>
                <w:sz w:val="14"/>
                <w:szCs w:val="16"/>
              </w:rPr>
              <w:t xml:space="preserve"> ..</w:t>
            </w:r>
            <w:proofErr w:type="gramEnd"/>
            <w:r w:rsidRPr="00A30CBC">
              <w:rPr>
                <w:rFonts w:eastAsia="Malgun Gothic"/>
                <w:i/>
                <w:sz w:val="14"/>
                <w:szCs w:val="16"/>
              </w:rPr>
              <w:t xml:space="preserve"> &lt;</w:t>
            </w:r>
            <w:proofErr w:type="spellStart"/>
            <w:r w:rsidRPr="00A30CBC">
              <w:rPr>
                <w:rFonts w:eastAsia="Malgun Gothic"/>
                <w:i/>
                <w:sz w:val="14"/>
                <w:szCs w:val="16"/>
              </w:rPr>
              <w:t>maxCellingNBDU</w:t>
            </w:r>
            <w:proofErr w:type="spellEnd"/>
            <w:r w:rsidRPr="00A30CBC">
              <w:rPr>
                <w:rFonts w:eastAsia="Malgun Gothic"/>
                <w:i/>
                <w:sz w:val="14"/>
                <w:szCs w:val="16"/>
              </w:rPr>
              <w:t>&gt;</w:t>
            </w:r>
          </w:p>
        </w:tc>
        <w:tc>
          <w:tcPr>
            <w:tcW w:w="1512" w:type="dxa"/>
            <w:tcBorders>
              <w:top w:val="single" w:sz="4" w:space="0" w:color="auto"/>
              <w:left w:val="single" w:sz="4" w:space="0" w:color="auto"/>
              <w:bottom w:val="single" w:sz="4" w:space="0" w:color="auto"/>
              <w:right w:val="single" w:sz="4" w:space="0" w:color="auto"/>
            </w:tcBorders>
          </w:tcPr>
          <w:p w14:paraId="77301E8F" w14:textId="77777777" w:rsidR="00E22787" w:rsidRPr="00A30CBC" w:rsidRDefault="00E22787" w:rsidP="006332D8">
            <w:pPr>
              <w:pStyle w:val="TAL"/>
              <w:keepNext w:val="0"/>
              <w:keepLines w:val="0"/>
              <w:widowControl w:val="0"/>
              <w:rPr>
                <w:sz w:val="14"/>
                <w:szCs w:val="16"/>
                <w:lang w:eastAsia="ja-JP"/>
              </w:rPr>
            </w:pPr>
          </w:p>
        </w:tc>
        <w:tc>
          <w:tcPr>
            <w:tcW w:w="1728" w:type="dxa"/>
            <w:tcBorders>
              <w:top w:val="single" w:sz="4" w:space="0" w:color="auto"/>
              <w:left w:val="single" w:sz="4" w:space="0" w:color="auto"/>
              <w:bottom w:val="single" w:sz="4" w:space="0" w:color="auto"/>
              <w:right w:val="single" w:sz="4" w:space="0" w:color="auto"/>
            </w:tcBorders>
          </w:tcPr>
          <w:p w14:paraId="0C114F6F" w14:textId="77777777" w:rsidR="00E22787" w:rsidRPr="00A30CBC" w:rsidRDefault="00E22787" w:rsidP="006332D8">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F2115FE" w14:textId="77777777" w:rsidR="00E22787" w:rsidRPr="00A30CBC" w:rsidRDefault="00E22787" w:rsidP="006332D8">
            <w:pPr>
              <w:pStyle w:val="TAC"/>
              <w:keepNext w:val="0"/>
              <w:keepLines w:val="0"/>
              <w:widowControl w:val="0"/>
              <w:rPr>
                <w:rFonts w:cs="Arial"/>
                <w:sz w:val="14"/>
                <w:szCs w:val="16"/>
                <w:lang w:eastAsia="ja-JP"/>
              </w:rPr>
            </w:pPr>
            <w:r w:rsidRPr="00A30CBC">
              <w:rPr>
                <w:rFonts w:eastAsia="Malgun Gothic"/>
                <w:sz w:val="14"/>
                <w:szCs w:val="16"/>
              </w:rPr>
              <w:t>EACH</w:t>
            </w:r>
          </w:p>
        </w:tc>
        <w:tc>
          <w:tcPr>
            <w:tcW w:w="1080" w:type="dxa"/>
            <w:tcBorders>
              <w:top w:val="single" w:sz="4" w:space="0" w:color="auto"/>
              <w:left w:val="single" w:sz="4" w:space="0" w:color="auto"/>
              <w:bottom w:val="single" w:sz="4" w:space="0" w:color="auto"/>
              <w:right w:val="single" w:sz="4" w:space="0" w:color="auto"/>
            </w:tcBorders>
          </w:tcPr>
          <w:p w14:paraId="03555B63" w14:textId="77777777" w:rsidR="00E22787" w:rsidRPr="00A30CBC" w:rsidRDefault="00E22787" w:rsidP="006332D8">
            <w:pPr>
              <w:pStyle w:val="TAC"/>
              <w:keepNext w:val="0"/>
              <w:keepLines w:val="0"/>
              <w:widowControl w:val="0"/>
              <w:rPr>
                <w:sz w:val="14"/>
                <w:szCs w:val="16"/>
                <w:lang w:eastAsia="ja-JP"/>
              </w:rPr>
            </w:pPr>
            <w:r w:rsidRPr="00A30CBC">
              <w:rPr>
                <w:rFonts w:eastAsia="Malgun Gothic"/>
                <w:sz w:val="14"/>
                <w:szCs w:val="16"/>
              </w:rPr>
              <w:t>Ignore</w:t>
            </w:r>
          </w:p>
        </w:tc>
      </w:tr>
      <w:tr w:rsidR="00E22787" w:rsidRPr="00A30CBC" w14:paraId="3CD32EDA" w14:textId="77777777">
        <w:tc>
          <w:tcPr>
            <w:tcW w:w="2160" w:type="dxa"/>
            <w:tcBorders>
              <w:top w:val="single" w:sz="4" w:space="0" w:color="auto"/>
              <w:left w:val="single" w:sz="4" w:space="0" w:color="auto"/>
              <w:bottom w:val="single" w:sz="4" w:space="0" w:color="auto"/>
              <w:right w:val="single" w:sz="4" w:space="0" w:color="auto"/>
            </w:tcBorders>
          </w:tcPr>
          <w:p w14:paraId="1220B34C" w14:textId="77777777" w:rsidR="00E22787" w:rsidRPr="00A30CBC" w:rsidRDefault="00E22787" w:rsidP="006332D8">
            <w:pPr>
              <w:pStyle w:val="TAL"/>
              <w:keepNext w:val="0"/>
              <w:keepLines w:val="0"/>
              <w:widowControl w:val="0"/>
              <w:ind w:leftChars="100" w:left="200"/>
              <w:rPr>
                <w:rFonts w:cs="Arial"/>
                <w:sz w:val="14"/>
                <w:szCs w:val="16"/>
                <w:lang w:eastAsia="ja-JP"/>
              </w:rPr>
            </w:pPr>
            <w:r w:rsidRPr="00A30CBC">
              <w:rPr>
                <w:rFonts w:cs="Arial" w:hint="eastAsia"/>
                <w:sz w:val="14"/>
                <w:szCs w:val="16"/>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B8B2116" w14:textId="77777777" w:rsidR="00E22787" w:rsidRPr="00A30CBC" w:rsidRDefault="00E22787" w:rsidP="006332D8">
            <w:pPr>
              <w:pStyle w:val="TAL"/>
              <w:keepNext w:val="0"/>
              <w:keepLines w:val="0"/>
              <w:widowControl w:val="0"/>
              <w:rPr>
                <w:sz w:val="14"/>
                <w:szCs w:val="16"/>
                <w:lang w:eastAsia="ja-JP"/>
              </w:rPr>
            </w:pPr>
            <w:r w:rsidRPr="00A30CBC">
              <w:rPr>
                <w:rFonts w:eastAsia="Malgun Gothic" w:hint="eastAsia"/>
                <w:sz w:val="14"/>
                <w:szCs w:val="16"/>
              </w:rPr>
              <w:t>M</w:t>
            </w:r>
          </w:p>
        </w:tc>
        <w:tc>
          <w:tcPr>
            <w:tcW w:w="1080" w:type="dxa"/>
            <w:tcBorders>
              <w:top w:val="single" w:sz="4" w:space="0" w:color="auto"/>
              <w:left w:val="single" w:sz="4" w:space="0" w:color="auto"/>
              <w:bottom w:val="single" w:sz="4" w:space="0" w:color="auto"/>
              <w:right w:val="single" w:sz="4" w:space="0" w:color="auto"/>
            </w:tcBorders>
          </w:tcPr>
          <w:p w14:paraId="7380FE7D" w14:textId="77777777" w:rsidR="00E22787" w:rsidRPr="00A30CBC" w:rsidRDefault="00E22787" w:rsidP="006332D8">
            <w:pPr>
              <w:pStyle w:val="TAL"/>
              <w:keepNext w:val="0"/>
              <w:keepLines w:val="0"/>
              <w:widowControl w:val="0"/>
              <w:rPr>
                <w:i/>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36AFF5C6" w14:textId="77777777" w:rsidR="00E22787" w:rsidRPr="00A30CBC" w:rsidRDefault="00E22787" w:rsidP="006332D8">
            <w:pPr>
              <w:pStyle w:val="TAL"/>
              <w:keepNext w:val="0"/>
              <w:keepLines w:val="0"/>
              <w:widowControl w:val="0"/>
              <w:rPr>
                <w:sz w:val="14"/>
                <w:szCs w:val="16"/>
                <w:lang w:eastAsia="ja-JP"/>
              </w:rPr>
            </w:pPr>
            <w:r w:rsidRPr="00A30CBC">
              <w:rPr>
                <w:rFonts w:eastAsia="Malgun Gothic" w:hint="eastAsia"/>
                <w:sz w:val="14"/>
                <w:szCs w:val="16"/>
              </w:rPr>
              <w:t>9.3.1.12</w:t>
            </w:r>
          </w:p>
        </w:tc>
        <w:tc>
          <w:tcPr>
            <w:tcW w:w="1728" w:type="dxa"/>
            <w:tcBorders>
              <w:top w:val="single" w:sz="4" w:space="0" w:color="auto"/>
              <w:left w:val="single" w:sz="4" w:space="0" w:color="auto"/>
              <w:bottom w:val="single" w:sz="4" w:space="0" w:color="auto"/>
              <w:right w:val="single" w:sz="4" w:space="0" w:color="auto"/>
            </w:tcBorders>
          </w:tcPr>
          <w:p w14:paraId="17748A38" w14:textId="77777777" w:rsidR="00E22787" w:rsidRPr="00A30CBC" w:rsidRDefault="00E22787" w:rsidP="006332D8">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CE73F49" w14:textId="77777777" w:rsidR="00E22787" w:rsidRPr="00A30CBC" w:rsidRDefault="00E22787" w:rsidP="006332D8">
            <w:pPr>
              <w:pStyle w:val="TAC"/>
              <w:keepNext w:val="0"/>
              <w:keepLines w:val="0"/>
              <w:widowControl w:val="0"/>
              <w:rPr>
                <w:rFonts w:cs="Arial"/>
                <w:sz w:val="14"/>
                <w:szCs w:val="16"/>
                <w:lang w:eastAsia="ja-JP"/>
              </w:rPr>
            </w:pPr>
            <w:r w:rsidRPr="00A30CBC">
              <w:rPr>
                <w:rFonts w:eastAsia="Malgun Gothic" w:hint="eastAsia"/>
                <w:sz w:val="14"/>
                <w:szCs w:val="16"/>
              </w:rPr>
              <w:t>-</w:t>
            </w:r>
          </w:p>
        </w:tc>
        <w:tc>
          <w:tcPr>
            <w:tcW w:w="1080" w:type="dxa"/>
            <w:tcBorders>
              <w:top w:val="single" w:sz="4" w:space="0" w:color="auto"/>
              <w:left w:val="single" w:sz="4" w:space="0" w:color="auto"/>
              <w:bottom w:val="single" w:sz="4" w:space="0" w:color="auto"/>
              <w:right w:val="single" w:sz="4" w:space="0" w:color="auto"/>
            </w:tcBorders>
          </w:tcPr>
          <w:p w14:paraId="7E73D584" w14:textId="77777777" w:rsidR="00E22787" w:rsidRPr="00A30CBC" w:rsidRDefault="00E22787" w:rsidP="006332D8">
            <w:pPr>
              <w:pStyle w:val="TAC"/>
              <w:keepNext w:val="0"/>
              <w:keepLines w:val="0"/>
              <w:widowControl w:val="0"/>
              <w:rPr>
                <w:sz w:val="14"/>
                <w:szCs w:val="16"/>
                <w:lang w:eastAsia="ja-JP"/>
              </w:rPr>
            </w:pPr>
          </w:p>
        </w:tc>
      </w:tr>
      <w:tr w:rsidR="00E22787" w:rsidRPr="00A30CBC" w14:paraId="071D4C24" w14:textId="77777777">
        <w:tc>
          <w:tcPr>
            <w:tcW w:w="2160" w:type="dxa"/>
            <w:tcBorders>
              <w:top w:val="single" w:sz="4" w:space="0" w:color="auto"/>
              <w:left w:val="single" w:sz="4" w:space="0" w:color="auto"/>
              <w:bottom w:val="single" w:sz="4" w:space="0" w:color="auto"/>
              <w:right w:val="single" w:sz="4" w:space="0" w:color="auto"/>
            </w:tcBorders>
          </w:tcPr>
          <w:p w14:paraId="0CB92B74" w14:textId="77777777" w:rsidR="00E22787" w:rsidRPr="00A30CBC" w:rsidRDefault="00E22787" w:rsidP="006332D8">
            <w:pPr>
              <w:pStyle w:val="TAL"/>
              <w:keepNext w:val="0"/>
              <w:keepLines w:val="0"/>
              <w:widowControl w:val="0"/>
              <w:ind w:leftChars="100" w:left="200"/>
              <w:rPr>
                <w:rFonts w:cs="Arial"/>
                <w:sz w:val="14"/>
                <w:szCs w:val="16"/>
                <w:lang w:eastAsia="ja-JP"/>
              </w:rPr>
            </w:pPr>
            <w:r w:rsidRPr="00A30CBC">
              <w:rPr>
                <w:rFonts w:cs="Arial" w:hint="eastAsia"/>
                <w:sz w:val="14"/>
                <w:szCs w:val="16"/>
                <w:lang w:eastAsia="ja-JP"/>
              </w:rPr>
              <w:t>&gt;&gt;</w:t>
            </w:r>
            <w:r w:rsidRPr="00A30CBC">
              <w:rPr>
                <w:rFonts w:cs="Arial"/>
                <w:sz w:val="14"/>
                <w:szCs w:val="16"/>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36C4B4D8" w14:textId="77777777" w:rsidR="00E22787" w:rsidRPr="00A30CBC" w:rsidRDefault="00E22787" w:rsidP="006332D8">
            <w:pPr>
              <w:pStyle w:val="TAL"/>
              <w:keepNext w:val="0"/>
              <w:keepLines w:val="0"/>
              <w:widowControl w:val="0"/>
              <w:rPr>
                <w:sz w:val="14"/>
                <w:szCs w:val="16"/>
                <w:lang w:eastAsia="ja-JP"/>
              </w:rPr>
            </w:pPr>
            <w:r w:rsidRPr="00A30CBC">
              <w:rPr>
                <w:rFonts w:eastAsia="Malgun Gothic" w:hint="eastAsia"/>
                <w:sz w:val="14"/>
                <w:szCs w:val="16"/>
              </w:rPr>
              <w:t>O</w:t>
            </w:r>
          </w:p>
        </w:tc>
        <w:tc>
          <w:tcPr>
            <w:tcW w:w="1080" w:type="dxa"/>
            <w:tcBorders>
              <w:top w:val="single" w:sz="4" w:space="0" w:color="auto"/>
              <w:left w:val="single" w:sz="4" w:space="0" w:color="auto"/>
              <w:bottom w:val="single" w:sz="4" w:space="0" w:color="auto"/>
              <w:right w:val="single" w:sz="4" w:space="0" w:color="auto"/>
            </w:tcBorders>
          </w:tcPr>
          <w:p w14:paraId="335A82AF" w14:textId="77777777" w:rsidR="00E22787" w:rsidRPr="00A30CBC" w:rsidRDefault="00E22787" w:rsidP="006332D8">
            <w:pPr>
              <w:pStyle w:val="TAL"/>
              <w:keepNext w:val="0"/>
              <w:keepLines w:val="0"/>
              <w:widowControl w:val="0"/>
              <w:rPr>
                <w:i/>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3254409A" w14:textId="77777777" w:rsidR="00E22787" w:rsidRPr="00A30CBC" w:rsidRDefault="00E22787" w:rsidP="006332D8">
            <w:pPr>
              <w:pStyle w:val="TAL"/>
              <w:keepNext w:val="0"/>
              <w:keepLines w:val="0"/>
              <w:widowControl w:val="0"/>
              <w:rPr>
                <w:sz w:val="14"/>
                <w:szCs w:val="16"/>
                <w:u w:val="single"/>
                <w:lang w:eastAsia="ja-JP"/>
              </w:rPr>
            </w:pPr>
            <w:r w:rsidRPr="00A30CBC">
              <w:rPr>
                <w:rFonts w:eastAsia="Malgun Gothic" w:hint="eastAsia"/>
                <w:sz w:val="14"/>
                <w:szCs w:val="16"/>
              </w:rPr>
              <w:t>9.3.1.89</w:t>
            </w:r>
          </w:p>
        </w:tc>
        <w:tc>
          <w:tcPr>
            <w:tcW w:w="1728" w:type="dxa"/>
            <w:tcBorders>
              <w:top w:val="single" w:sz="4" w:space="0" w:color="auto"/>
              <w:left w:val="single" w:sz="4" w:space="0" w:color="auto"/>
              <w:bottom w:val="single" w:sz="4" w:space="0" w:color="auto"/>
              <w:right w:val="single" w:sz="4" w:space="0" w:color="auto"/>
            </w:tcBorders>
          </w:tcPr>
          <w:p w14:paraId="653F234B" w14:textId="77777777" w:rsidR="00E22787" w:rsidRPr="00A30CBC" w:rsidRDefault="00E22787" w:rsidP="006332D8">
            <w:pPr>
              <w:pStyle w:val="TAL"/>
              <w:keepNext w:val="0"/>
              <w:keepLines w:val="0"/>
              <w:widowControl w:val="0"/>
              <w:rPr>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239DBCC" w14:textId="77777777" w:rsidR="00E22787" w:rsidRPr="00A30CBC" w:rsidRDefault="00E22787" w:rsidP="006332D8">
            <w:pPr>
              <w:pStyle w:val="TAC"/>
              <w:keepNext w:val="0"/>
              <w:keepLines w:val="0"/>
              <w:widowControl w:val="0"/>
              <w:rPr>
                <w:rFonts w:cs="Arial"/>
                <w:sz w:val="14"/>
                <w:szCs w:val="16"/>
                <w:lang w:eastAsia="ja-JP"/>
              </w:rPr>
            </w:pPr>
            <w:r w:rsidRPr="00A30CBC">
              <w:rPr>
                <w:rFonts w:eastAsia="Malgun Gothic"/>
                <w:sz w:val="14"/>
                <w:szCs w:val="16"/>
              </w:rPr>
              <w:t>-</w:t>
            </w:r>
          </w:p>
        </w:tc>
        <w:tc>
          <w:tcPr>
            <w:tcW w:w="1080" w:type="dxa"/>
            <w:tcBorders>
              <w:top w:val="single" w:sz="4" w:space="0" w:color="auto"/>
              <w:left w:val="single" w:sz="4" w:space="0" w:color="auto"/>
              <w:bottom w:val="single" w:sz="4" w:space="0" w:color="auto"/>
              <w:right w:val="single" w:sz="4" w:space="0" w:color="auto"/>
            </w:tcBorders>
          </w:tcPr>
          <w:p w14:paraId="40B1FBFF" w14:textId="77777777" w:rsidR="00E22787" w:rsidRPr="00A30CBC" w:rsidRDefault="00E22787" w:rsidP="006332D8">
            <w:pPr>
              <w:pStyle w:val="TAC"/>
              <w:keepNext w:val="0"/>
              <w:keepLines w:val="0"/>
              <w:widowControl w:val="0"/>
              <w:rPr>
                <w:sz w:val="14"/>
                <w:szCs w:val="16"/>
                <w:lang w:eastAsia="ja-JP"/>
              </w:rPr>
            </w:pPr>
          </w:p>
        </w:tc>
      </w:tr>
      <w:tr w:rsidR="003B5CA8" w:rsidRPr="00A30CBC" w14:paraId="01BC53FD" w14:textId="77777777">
        <w:tc>
          <w:tcPr>
            <w:tcW w:w="2160" w:type="dxa"/>
            <w:tcBorders>
              <w:top w:val="single" w:sz="4" w:space="0" w:color="auto"/>
              <w:left w:val="single" w:sz="4" w:space="0" w:color="auto"/>
              <w:bottom w:val="single" w:sz="4" w:space="0" w:color="auto"/>
              <w:right w:val="single" w:sz="4" w:space="0" w:color="auto"/>
            </w:tcBorders>
          </w:tcPr>
          <w:p w14:paraId="09FEC724" w14:textId="082D7A45" w:rsidR="003B5CA8" w:rsidRPr="00A30CBC" w:rsidRDefault="003B5CA8" w:rsidP="003B5CA8">
            <w:pPr>
              <w:pStyle w:val="TAL"/>
              <w:keepNext w:val="0"/>
              <w:keepLines w:val="0"/>
              <w:widowControl w:val="0"/>
              <w:ind w:leftChars="100" w:left="200"/>
              <w:rPr>
                <w:rFonts w:cs="Arial"/>
                <w:color w:val="FF0000"/>
                <w:sz w:val="14"/>
                <w:szCs w:val="16"/>
                <w:u w:val="single"/>
                <w:lang w:eastAsia="ja-JP"/>
              </w:rPr>
            </w:pPr>
            <w:r w:rsidRPr="00A30CBC">
              <w:rPr>
                <w:rFonts w:cs="Arial"/>
                <w:color w:val="FF0000"/>
                <w:sz w:val="14"/>
                <w:szCs w:val="16"/>
                <w:u w:val="single"/>
                <w:lang w:eastAsia="ja-JP"/>
              </w:rPr>
              <w:t>&gt;&gt;</w:t>
            </w:r>
            <w:r>
              <w:rPr>
                <w:rFonts w:cs="Arial"/>
                <w:color w:val="FF0000"/>
                <w:sz w:val="14"/>
                <w:szCs w:val="16"/>
                <w:u w:val="single"/>
                <w:lang w:eastAsia="ja-JP"/>
              </w:rPr>
              <w:t>TDD UL-DL Configuration Common NR</w:t>
            </w:r>
          </w:p>
        </w:tc>
        <w:tc>
          <w:tcPr>
            <w:tcW w:w="1080" w:type="dxa"/>
            <w:tcBorders>
              <w:top w:val="single" w:sz="4" w:space="0" w:color="auto"/>
              <w:left w:val="single" w:sz="4" w:space="0" w:color="auto"/>
              <w:bottom w:val="single" w:sz="4" w:space="0" w:color="auto"/>
              <w:right w:val="single" w:sz="4" w:space="0" w:color="auto"/>
            </w:tcBorders>
          </w:tcPr>
          <w:p w14:paraId="0E2A5D30" w14:textId="77777777" w:rsidR="003B5CA8" w:rsidRPr="00A30CBC" w:rsidRDefault="003B5CA8" w:rsidP="003B5CA8">
            <w:pPr>
              <w:pStyle w:val="TAL"/>
              <w:keepNext w:val="0"/>
              <w:keepLines w:val="0"/>
              <w:widowControl w:val="0"/>
              <w:rPr>
                <w:rFonts w:eastAsia="Malgun Gothic"/>
                <w:color w:val="FF0000"/>
                <w:sz w:val="14"/>
                <w:szCs w:val="16"/>
                <w:u w:val="single"/>
              </w:rPr>
            </w:pPr>
            <w:r w:rsidRPr="00A30CBC">
              <w:rPr>
                <w:rFonts w:eastAsia="Malgun Gothic"/>
                <w:color w:val="FF0000"/>
                <w:sz w:val="14"/>
                <w:szCs w:val="16"/>
                <w:u w:val="single"/>
              </w:rPr>
              <w:t>O</w:t>
            </w:r>
          </w:p>
        </w:tc>
        <w:tc>
          <w:tcPr>
            <w:tcW w:w="1080" w:type="dxa"/>
            <w:tcBorders>
              <w:top w:val="single" w:sz="4" w:space="0" w:color="auto"/>
              <w:left w:val="single" w:sz="4" w:space="0" w:color="auto"/>
              <w:bottom w:val="single" w:sz="4" w:space="0" w:color="auto"/>
              <w:right w:val="single" w:sz="4" w:space="0" w:color="auto"/>
            </w:tcBorders>
          </w:tcPr>
          <w:p w14:paraId="0A45BB41" w14:textId="6FF448E6" w:rsidR="003B5CA8" w:rsidRPr="00AF060F" w:rsidRDefault="003B5CA8" w:rsidP="003B5CA8">
            <w:pPr>
              <w:pStyle w:val="TAL"/>
              <w:keepNext w:val="0"/>
              <w:keepLines w:val="0"/>
              <w:widowControl w:val="0"/>
              <w:rPr>
                <w:iCs/>
                <w:color w:val="FF0000"/>
                <w:sz w:val="14"/>
                <w:szCs w:val="16"/>
                <w:u w:val="single"/>
                <w:lang w:eastAsia="ja-JP"/>
              </w:rPr>
            </w:pPr>
          </w:p>
        </w:tc>
        <w:tc>
          <w:tcPr>
            <w:tcW w:w="1512" w:type="dxa"/>
            <w:tcBorders>
              <w:top w:val="single" w:sz="4" w:space="0" w:color="auto"/>
              <w:left w:val="single" w:sz="4" w:space="0" w:color="auto"/>
              <w:bottom w:val="single" w:sz="4" w:space="0" w:color="auto"/>
              <w:right w:val="single" w:sz="4" w:space="0" w:color="auto"/>
            </w:tcBorders>
          </w:tcPr>
          <w:p w14:paraId="302D64A9" w14:textId="3B78284C" w:rsidR="003B5CA8" w:rsidRPr="00AF060F" w:rsidRDefault="003B5CA8" w:rsidP="003B5CA8">
            <w:pPr>
              <w:pStyle w:val="TAL"/>
              <w:keepNext w:val="0"/>
              <w:keepLines w:val="0"/>
              <w:widowControl w:val="0"/>
              <w:rPr>
                <w:rFonts w:eastAsia="Malgun Gothic"/>
                <w:color w:val="FF0000"/>
                <w:sz w:val="14"/>
                <w:szCs w:val="16"/>
              </w:rPr>
            </w:pPr>
            <w:r w:rsidRPr="00AF060F">
              <w:rPr>
                <w:iCs/>
                <w:color w:val="FF0000"/>
                <w:sz w:val="14"/>
                <w:szCs w:val="16"/>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87B7C23" w14:textId="6412C333" w:rsidR="003B5CA8" w:rsidRPr="00A30CBC" w:rsidRDefault="00B504B8" w:rsidP="003B5CA8">
            <w:pPr>
              <w:pStyle w:val="TAL"/>
              <w:keepNext w:val="0"/>
              <w:keepLines w:val="0"/>
              <w:widowControl w:val="0"/>
              <w:rPr>
                <w:sz w:val="14"/>
                <w:szCs w:val="16"/>
                <w:lang w:eastAsia="ja-JP"/>
              </w:rPr>
            </w:pPr>
            <w:r>
              <w:rPr>
                <w:sz w:val="14"/>
                <w:szCs w:val="16"/>
                <w:lang w:eastAsia="ja-JP"/>
              </w:rPr>
              <w:t>In</w:t>
            </w:r>
            <w:r w:rsidRPr="00B504B8">
              <w:rPr>
                <w:sz w:val="14"/>
                <w:szCs w:val="16"/>
                <w:lang w:eastAsia="ja-JP"/>
              </w:rPr>
              <w:t xml:space="preserve">cludes the </w:t>
            </w:r>
            <w:proofErr w:type="spellStart"/>
            <w:r w:rsidRPr="00B504B8">
              <w:rPr>
                <w:sz w:val="14"/>
                <w:szCs w:val="16"/>
                <w:lang w:eastAsia="ja-JP"/>
              </w:rPr>
              <w:t>tdd</w:t>
            </w:r>
            <w:proofErr w:type="spellEnd"/>
            <w:r>
              <w:rPr>
                <w:sz w:val="14"/>
                <w:szCs w:val="16"/>
                <w:lang w:eastAsia="ja-JP"/>
              </w:rPr>
              <w:t>-U</w:t>
            </w:r>
            <w:r w:rsidRPr="00B504B8">
              <w:rPr>
                <w:sz w:val="14"/>
                <w:szCs w:val="16"/>
                <w:lang w:eastAsia="ja-JP"/>
              </w:rPr>
              <w:t>L-DL</w:t>
            </w:r>
            <w:r>
              <w:rPr>
                <w:sz w:val="14"/>
                <w:szCs w:val="16"/>
                <w:lang w:eastAsia="ja-JP"/>
              </w:rPr>
              <w:t>-</w:t>
            </w:r>
            <w:proofErr w:type="spellStart"/>
            <w:r w:rsidRPr="00B504B8">
              <w:rPr>
                <w:sz w:val="14"/>
                <w:szCs w:val="16"/>
                <w:lang w:eastAsia="ja-JP"/>
              </w:rPr>
              <w:t>ConfigurationCommon</w:t>
            </w:r>
            <w:proofErr w:type="spellEnd"/>
            <w:r w:rsidRPr="00B504B8">
              <w:rPr>
                <w:sz w:val="14"/>
                <w:szCs w:val="16"/>
                <w:lang w:eastAsia="ja-JP"/>
              </w:rPr>
              <w:t xml:space="preserve"> contained in the </w:t>
            </w:r>
            <w:proofErr w:type="spellStart"/>
            <w:r w:rsidRPr="00B504B8">
              <w:rPr>
                <w:sz w:val="14"/>
                <w:szCs w:val="16"/>
                <w:lang w:eastAsia="ja-JP"/>
              </w:rPr>
              <w:t>ServingCellConfig</w:t>
            </w:r>
            <w:proofErr w:type="spellEnd"/>
            <w:r w:rsidRPr="00B504B8">
              <w:rPr>
                <w:sz w:val="14"/>
                <w:szCs w:val="16"/>
                <w:lang w:eastAsia="ja-JP"/>
              </w:rPr>
              <w:t xml:space="preserve"> Common IE as defined in T</w:t>
            </w:r>
            <w:r>
              <w:rPr>
                <w:sz w:val="14"/>
                <w:szCs w:val="16"/>
                <w:lang w:eastAsia="ja-JP"/>
              </w:rPr>
              <w:t>S 38.331</w:t>
            </w:r>
          </w:p>
        </w:tc>
        <w:tc>
          <w:tcPr>
            <w:tcW w:w="1080" w:type="dxa"/>
            <w:tcBorders>
              <w:top w:val="single" w:sz="4" w:space="0" w:color="auto"/>
              <w:left w:val="single" w:sz="4" w:space="0" w:color="auto"/>
              <w:bottom w:val="single" w:sz="4" w:space="0" w:color="auto"/>
              <w:right w:val="single" w:sz="4" w:space="0" w:color="auto"/>
            </w:tcBorders>
          </w:tcPr>
          <w:p w14:paraId="14563544" w14:textId="77777777" w:rsidR="003B5CA8" w:rsidRPr="005F637E" w:rsidRDefault="003B5CA8" w:rsidP="003B5CA8">
            <w:pPr>
              <w:pStyle w:val="TAC"/>
              <w:keepNext w:val="0"/>
              <w:keepLines w:val="0"/>
              <w:widowControl w:val="0"/>
              <w:rPr>
                <w:rFonts w:eastAsia="Malgun Gothic"/>
                <w:sz w:val="14"/>
                <w:szCs w:val="16"/>
                <w:u w:val="single"/>
              </w:rPr>
            </w:pPr>
            <w:r w:rsidRPr="005F637E">
              <w:rPr>
                <w:rFonts w:eastAsia="Malgun Gothic"/>
                <w:color w:val="FF0000"/>
                <w:sz w:val="14"/>
                <w:szCs w:val="16"/>
                <w:u w:val="single"/>
              </w:rPr>
              <w:t>-</w:t>
            </w:r>
          </w:p>
        </w:tc>
        <w:tc>
          <w:tcPr>
            <w:tcW w:w="1080" w:type="dxa"/>
            <w:tcBorders>
              <w:top w:val="single" w:sz="4" w:space="0" w:color="auto"/>
              <w:left w:val="single" w:sz="4" w:space="0" w:color="auto"/>
              <w:bottom w:val="single" w:sz="4" w:space="0" w:color="auto"/>
              <w:right w:val="single" w:sz="4" w:space="0" w:color="auto"/>
            </w:tcBorders>
          </w:tcPr>
          <w:p w14:paraId="4A46306B" w14:textId="77777777" w:rsidR="003B5CA8" w:rsidRPr="00A30CBC" w:rsidRDefault="003B5CA8" w:rsidP="003B5CA8">
            <w:pPr>
              <w:pStyle w:val="TAC"/>
              <w:keepNext w:val="0"/>
              <w:keepLines w:val="0"/>
              <w:widowControl w:val="0"/>
              <w:rPr>
                <w:sz w:val="14"/>
                <w:szCs w:val="16"/>
                <w:lang w:eastAsia="ja-JP"/>
              </w:rPr>
            </w:pPr>
          </w:p>
        </w:tc>
      </w:tr>
    </w:tbl>
    <w:p w14:paraId="5314858E" w14:textId="77777777" w:rsidR="00E22787" w:rsidRPr="000B0CC8" w:rsidRDefault="00E22787" w:rsidP="00AF060F">
      <w:pPr>
        <w:pStyle w:val="ListParagraph"/>
        <w:rPr>
          <w:rFonts w:cs="Arial"/>
          <w:szCs w:val="18"/>
          <w:lang w:eastAsia="ja-JP"/>
        </w:rPr>
      </w:pPr>
    </w:p>
    <w:p w14:paraId="38D3C30C" w14:textId="57114A4D" w:rsidR="00560E00" w:rsidRDefault="00560E00" w:rsidP="00CE7E9A">
      <w:pPr>
        <w:rPr>
          <w:rFonts w:cs="Arial"/>
          <w:szCs w:val="18"/>
          <w:lang w:eastAsia="ja-JP"/>
        </w:rPr>
      </w:pPr>
      <w:r>
        <w:rPr>
          <w:rFonts w:cs="Arial"/>
          <w:szCs w:val="18"/>
          <w:lang w:eastAsia="ja-JP"/>
        </w:rPr>
        <w:t>In order to correctly reflect both directions of signalling, we therefore propose to replace agreement 1 according to the following proposals:</w:t>
      </w:r>
    </w:p>
    <w:p w14:paraId="38D48D77" w14:textId="4033EFDF" w:rsidR="00560E00" w:rsidRPr="00560E00" w:rsidRDefault="00560E00" w:rsidP="00CE7E9A">
      <w:pPr>
        <w:rPr>
          <w:rFonts w:cs="Arial"/>
          <w:b/>
          <w:bCs/>
          <w:szCs w:val="18"/>
          <w:lang w:eastAsia="ja-JP"/>
        </w:rPr>
      </w:pPr>
      <w:r w:rsidRPr="00560E00">
        <w:rPr>
          <w:rFonts w:cs="Arial"/>
          <w:b/>
          <w:bCs/>
          <w:szCs w:val="18"/>
          <w:lang w:eastAsia="ja-JP"/>
        </w:rPr>
        <w:t>Proposal 1: gNB-DU provides the SBFD time and frequency configuration to gNB-CU in Served Cell Information IE (this replaces corresponding agreement from RAN3#127).</w:t>
      </w:r>
    </w:p>
    <w:p w14:paraId="696DA1F4" w14:textId="39D85EF5" w:rsidR="00560E00" w:rsidRPr="00560E00" w:rsidRDefault="00560E00" w:rsidP="00CE7E9A">
      <w:pPr>
        <w:rPr>
          <w:b/>
          <w:bCs/>
        </w:rPr>
      </w:pPr>
      <w:r w:rsidRPr="00560E00">
        <w:rPr>
          <w:rFonts w:cs="Arial"/>
          <w:b/>
          <w:bCs/>
          <w:szCs w:val="18"/>
          <w:lang w:eastAsia="ja-JP"/>
        </w:rPr>
        <w:t>Proposal 2: gNB-CU provides the SBFD time and frequency configuration info</w:t>
      </w:r>
      <w:r w:rsidR="008C20F8">
        <w:rPr>
          <w:rFonts w:cs="Arial"/>
          <w:b/>
          <w:bCs/>
          <w:szCs w:val="18"/>
          <w:lang w:eastAsia="ja-JP"/>
        </w:rPr>
        <w:t>rmation</w:t>
      </w:r>
      <w:r w:rsidRPr="00560E00">
        <w:rPr>
          <w:rFonts w:cs="Arial"/>
          <w:b/>
          <w:bCs/>
          <w:szCs w:val="18"/>
          <w:lang w:eastAsia="ja-JP"/>
        </w:rPr>
        <w:t xml:space="preserve"> to gNB-DUs serving neighbouring cell</w:t>
      </w:r>
      <w:r w:rsidR="008D3B4A">
        <w:rPr>
          <w:rFonts w:cs="Arial"/>
          <w:b/>
          <w:bCs/>
          <w:szCs w:val="18"/>
          <w:lang w:eastAsia="ja-JP"/>
        </w:rPr>
        <w:t>s</w:t>
      </w:r>
      <w:r w:rsidRPr="00560E00">
        <w:rPr>
          <w:rFonts w:cs="Arial"/>
          <w:b/>
          <w:bCs/>
          <w:szCs w:val="18"/>
          <w:lang w:eastAsia="ja-JP"/>
        </w:rPr>
        <w:t xml:space="preserve"> in </w:t>
      </w:r>
      <w:r w:rsidRPr="00560E00">
        <w:rPr>
          <w:b/>
          <w:bCs/>
        </w:rPr>
        <w:t xml:space="preserve">the </w:t>
      </w:r>
      <w:r w:rsidRPr="00560E00">
        <w:rPr>
          <w:b/>
          <w:bCs/>
          <w:i/>
          <w:iCs/>
        </w:rPr>
        <w:t>Neighbour Cell Information List</w:t>
      </w:r>
      <w:r w:rsidRPr="00560E00">
        <w:rPr>
          <w:b/>
          <w:bCs/>
        </w:rPr>
        <w:t xml:space="preserve"> IE.</w:t>
      </w:r>
    </w:p>
    <w:p w14:paraId="3B6935D3" w14:textId="77777777" w:rsidR="0051101E" w:rsidRDefault="0051101E" w:rsidP="00CE7E9A">
      <w:pPr>
        <w:rPr>
          <w:b/>
          <w:bCs/>
        </w:rPr>
      </w:pPr>
    </w:p>
    <w:p w14:paraId="394A76EE" w14:textId="515F40F0" w:rsidR="005F637E" w:rsidRDefault="005F637E" w:rsidP="005F637E">
      <w:pPr>
        <w:pStyle w:val="Heading2"/>
      </w:pPr>
      <w:r>
        <w:t>2.2</w:t>
      </w:r>
      <w:r>
        <w:tab/>
        <w:t xml:space="preserve">Signalling of </w:t>
      </w:r>
      <w:r w:rsidR="009D2EA8">
        <w:t>CLI-RS configuration</w:t>
      </w:r>
    </w:p>
    <w:p w14:paraId="0A1F462E" w14:textId="01936B2D" w:rsidR="0076587C" w:rsidRDefault="0076587C" w:rsidP="00CE7E9A">
      <w:r>
        <w:t xml:space="preserve">Signalling of SSB configuration is </w:t>
      </w:r>
      <w:r w:rsidR="00AF3083">
        <w:t>agreed to be</w:t>
      </w:r>
      <w:r>
        <w:t xml:space="preserve"> already supported over Xn, as per agreement 3. This is also supported over F1 in the direction from the gNB-DU to the gNB-CU (F1 Setup and gNB-DU Configuration Update procedures). In the opposite direction we believe that </w:t>
      </w:r>
      <w:r w:rsidRPr="0076587C">
        <w:t xml:space="preserve">the </w:t>
      </w:r>
      <w:r w:rsidRPr="0076587C">
        <w:rPr>
          <w:i/>
          <w:iCs/>
        </w:rPr>
        <w:t>Neighbour Cell Information List</w:t>
      </w:r>
      <w:r w:rsidRPr="0076587C">
        <w:t xml:space="preserve"> IE</w:t>
      </w:r>
      <w:r>
        <w:t xml:space="preserve"> can be enhanced, similarly as for the SBFD configuration in proposal 2.</w:t>
      </w:r>
    </w:p>
    <w:p w14:paraId="730C45A3" w14:textId="429BC6AC" w:rsidR="0076587C" w:rsidRPr="00560E00" w:rsidRDefault="0076587C" w:rsidP="0076587C">
      <w:pPr>
        <w:rPr>
          <w:b/>
          <w:bCs/>
        </w:rPr>
      </w:pPr>
      <w:r w:rsidRPr="00560E00">
        <w:rPr>
          <w:rFonts w:cs="Arial"/>
          <w:b/>
          <w:bCs/>
          <w:szCs w:val="18"/>
          <w:lang w:eastAsia="ja-JP"/>
        </w:rPr>
        <w:t xml:space="preserve">Proposal </w:t>
      </w:r>
      <w:r>
        <w:rPr>
          <w:rFonts w:cs="Arial"/>
          <w:b/>
          <w:bCs/>
          <w:szCs w:val="18"/>
          <w:lang w:eastAsia="ja-JP"/>
        </w:rPr>
        <w:t>3</w:t>
      </w:r>
      <w:r w:rsidRPr="00560E00">
        <w:rPr>
          <w:rFonts w:cs="Arial"/>
          <w:b/>
          <w:bCs/>
          <w:szCs w:val="18"/>
          <w:lang w:eastAsia="ja-JP"/>
        </w:rPr>
        <w:t xml:space="preserve">: gNB-CU provides the </w:t>
      </w:r>
      <w:r>
        <w:rPr>
          <w:rFonts w:cs="Arial"/>
          <w:b/>
          <w:bCs/>
          <w:szCs w:val="18"/>
          <w:lang w:eastAsia="ja-JP"/>
        </w:rPr>
        <w:t>SSB</w:t>
      </w:r>
      <w:r w:rsidRPr="00560E00">
        <w:rPr>
          <w:rFonts w:cs="Arial"/>
          <w:b/>
          <w:bCs/>
          <w:szCs w:val="18"/>
          <w:lang w:eastAsia="ja-JP"/>
        </w:rPr>
        <w:t xml:space="preserve"> configuration info to gNB-DUs serving neighbouring cell in </w:t>
      </w:r>
      <w:r w:rsidRPr="00560E00">
        <w:rPr>
          <w:b/>
          <w:bCs/>
        </w:rPr>
        <w:t xml:space="preserve">the </w:t>
      </w:r>
      <w:r w:rsidRPr="00560E00">
        <w:rPr>
          <w:b/>
          <w:bCs/>
          <w:i/>
          <w:iCs/>
        </w:rPr>
        <w:t>Neighbour Cell Information List</w:t>
      </w:r>
      <w:r w:rsidRPr="00560E00">
        <w:rPr>
          <w:b/>
          <w:bCs/>
        </w:rPr>
        <w:t xml:space="preserve"> IE.</w:t>
      </w:r>
    </w:p>
    <w:p w14:paraId="7104ED2E" w14:textId="2D03E970" w:rsidR="0051101E" w:rsidRDefault="0076587C" w:rsidP="00CE7E9A">
      <w:r>
        <w:t xml:space="preserve"> </w:t>
      </w:r>
      <w:r w:rsidR="00DF1F28">
        <w:t>The open point (</w:t>
      </w:r>
      <w:r>
        <w:t>4</w:t>
      </w:r>
      <w:r w:rsidR="00DF1F28">
        <w:t>) from last meeting relates to s</w:t>
      </w:r>
      <w:r w:rsidR="00DF1F28" w:rsidRPr="00DF1F28">
        <w:t xml:space="preserve">ignalling of </w:t>
      </w:r>
      <w:r>
        <w:t>NZP CSI-RS</w:t>
      </w:r>
      <w:r w:rsidR="00DF1F28" w:rsidRPr="00DF1F28">
        <w:t xml:space="preserve"> configuration</w:t>
      </w:r>
      <w:r w:rsidR="009D2EA8">
        <w:t>:</w:t>
      </w:r>
    </w:p>
    <w:p w14:paraId="1C025CEE" w14:textId="6C325210" w:rsidR="00AF3083" w:rsidRPr="006B28F9" w:rsidRDefault="00AF3083" w:rsidP="00AF3083">
      <w:pPr>
        <w:pStyle w:val="ListParagraph"/>
        <w:numPr>
          <w:ilvl w:val="0"/>
          <w:numId w:val="24"/>
        </w:numPr>
        <w:rPr>
          <w:rFonts w:cs="Calibri"/>
          <w:b/>
          <w:color w:val="0000FF"/>
        </w:rPr>
      </w:pPr>
      <w:r w:rsidRPr="006B28F9">
        <w:rPr>
          <w:rFonts w:cs="Calibri"/>
          <w:b/>
          <w:color w:val="0000FF"/>
        </w:rPr>
        <w:t xml:space="preserve">For exchange of NZP CSI-RS over Xn, to add a new IE </w:t>
      </w:r>
      <w:bookmarkStart w:id="2" w:name="_Hlk193307213"/>
      <w:r w:rsidRPr="006B28F9">
        <w:rPr>
          <w:rFonts w:cs="Calibri"/>
          <w:b/>
          <w:color w:val="0000FF"/>
        </w:rPr>
        <w:t xml:space="preserve">in Served Cell Information NR IE </w:t>
      </w:r>
      <w:bookmarkEnd w:id="2"/>
      <w:r w:rsidRPr="006B28F9">
        <w:rPr>
          <w:rFonts w:cs="Calibri"/>
          <w:b/>
          <w:color w:val="0000FF"/>
        </w:rPr>
        <w:t>with reference to RAN2 definition?</w:t>
      </w:r>
    </w:p>
    <w:p w14:paraId="7498E532" w14:textId="47B95D05" w:rsidR="00AF3083" w:rsidRDefault="00DF1F28" w:rsidP="00CE7E9A">
      <w:pPr>
        <w:rPr>
          <w:bCs/>
        </w:rPr>
      </w:pPr>
      <w:r>
        <w:t xml:space="preserve">The CLI-RS (Cross-Link Interference Reference Signal) may be </w:t>
      </w:r>
      <w:r w:rsidR="00EF314C">
        <w:t>the</w:t>
      </w:r>
      <w:r>
        <w:t xml:space="preserve"> </w:t>
      </w:r>
      <w:r w:rsidR="001E1C6B">
        <w:t>SSB</w:t>
      </w:r>
      <w:r>
        <w:t xml:space="preserve"> or the NZP CSI-RS. </w:t>
      </w:r>
      <w:r w:rsidR="006B28F9">
        <w:t>SSB and</w:t>
      </w:r>
      <w:r>
        <w:t xml:space="preserve"> </w:t>
      </w:r>
      <w:r w:rsidR="00AF3083">
        <w:t>NZP CSI-RS signal</w:t>
      </w:r>
      <w:r w:rsidR="001F39F7">
        <w:t>s</w:t>
      </w:r>
      <w:r w:rsidR="00AF3083">
        <w:t xml:space="preserve"> serve different purposes. </w:t>
      </w:r>
      <w:r w:rsidR="00471AE7">
        <w:t>SSB</w:t>
      </w:r>
      <w:r w:rsidR="00EF314C">
        <w:t xml:space="preserve"> </w:t>
      </w:r>
      <w:r w:rsidR="00AF3083">
        <w:t>is</w:t>
      </w:r>
      <w:r w:rsidR="00EF314C">
        <w:t xml:space="preserve"> periodically transmitted over the radio in </w:t>
      </w:r>
      <w:r w:rsidR="00AF3083">
        <w:t>most</w:t>
      </w:r>
      <w:r w:rsidR="00EF314C">
        <w:t xml:space="preserve"> (pre-Rel-19)</w:t>
      </w:r>
      <w:r w:rsidR="00EF314C" w:rsidRPr="00EF314C">
        <w:t xml:space="preserve"> </w:t>
      </w:r>
      <w:r w:rsidR="00EF314C">
        <w:t xml:space="preserve">cells, and serves in many scenarios (connected mode, idle/inactive mode, intra-cell, inter-cell…). </w:t>
      </w:r>
      <w:r w:rsidR="002E4923">
        <w:t>T</w:t>
      </w:r>
      <w:r w:rsidR="00EF314C">
        <w:t xml:space="preserve">he NZP CSI-RS signal </w:t>
      </w:r>
      <w:r w:rsidR="002E4923">
        <w:t xml:space="preserve">is today not </w:t>
      </w:r>
      <w:r w:rsidR="00AF3083">
        <w:t>necessarily</w:t>
      </w:r>
      <w:r w:rsidR="002E4923">
        <w:t xml:space="preserve"> </w:t>
      </w:r>
      <w:r w:rsidR="00AF3083">
        <w:t>transmitted</w:t>
      </w:r>
      <w:r w:rsidR="002E4923">
        <w:t xml:space="preserve"> for inter-cell use</w:t>
      </w:r>
      <w:r w:rsidR="00AF3083">
        <w:t xml:space="preserve">, however for the case where a cell configures suitable NZP CSI-RS for some purpose there is no reason that a neighbour node should not be able to take advantage of this RS. </w:t>
      </w:r>
      <w:r w:rsidR="006B28F9">
        <w:t xml:space="preserve">In this context it can be observed that for the purpose of mobility (CSI-RS based handover), a single-port NZP CSI-RS signal is sufficient, but for channel estimation as required for CLI mitigation a multi-port RS is needed. </w:t>
      </w:r>
      <w:r w:rsidR="00184C73">
        <w:t>T</w:t>
      </w:r>
      <w:r w:rsidR="00AF3083">
        <w:t>herefore</w:t>
      </w:r>
      <w:r w:rsidR="00184C73">
        <w:t>, it could be s</w:t>
      </w:r>
      <w:r w:rsidR="00AF3083">
        <w:t>uitable to add</w:t>
      </w:r>
      <w:r w:rsidR="00184C73">
        <w:t xml:space="preserve"> (multi-port)</w:t>
      </w:r>
      <w:r w:rsidR="00AF3083">
        <w:t xml:space="preserve"> NZP CSI-RS configuration </w:t>
      </w:r>
      <w:r w:rsidR="00AF3083" w:rsidRPr="00AF3083">
        <w:rPr>
          <w:bCs/>
        </w:rPr>
        <w:t xml:space="preserve">in </w:t>
      </w:r>
      <w:r w:rsidR="00AF3083" w:rsidRPr="00AF3083">
        <w:rPr>
          <w:bCs/>
          <w:i/>
          <w:iCs/>
        </w:rPr>
        <w:t>Served Cell Information NR</w:t>
      </w:r>
      <w:r w:rsidR="00AF3083" w:rsidRPr="00AF3083">
        <w:rPr>
          <w:bCs/>
        </w:rPr>
        <w:t xml:space="preserve"> IE</w:t>
      </w:r>
      <w:r w:rsidR="008667A9">
        <w:rPr>
          <w:bCs/>
        </w:rPr>
        <w:t>.</w:t>
      </w:r>
    </w:p>
    <w:p w14:paraId="54C5D421" w14:textId="2F66CB14" w:rsidR="008667A9" w:rsidRPr="008667A9" w:rsidRDefault="008667A9" w:rsidP="00CE7E9A">
      <w:pPr>
        <w:rPr>
          <w:b/>
        </w:rPr>
      </w:pPr>
      <w:r w:rsidRPr="008667A9">
        <w:rPr>
          <w:b/>
        </w:rPr>
        <w:lastRenderedPageBreak/>
        <w:t>Proposal 4: Add NZP CSI-RS configuration</w:t>
      </w:r>
      <w:r w:rsidR="00AC38FC">
        <w:rPr>
          <w:b/>
        </w:rPr>
        <w:t xml:space="preserve"> (multi-port)</w:t>
      </w:r>
      <w:r w:rsidRPr="008667A9">
        <w:rPr>
          <w:b/>
        </w:rPr>
        <w:t xml:space="preserve"> </w:t>
      </w:r>
      <w:r w:rsidR="00AF3083" w:rsidRPr="00AF3083">
        <w:rPr>
          <w:b/>
        </w:rPr>
        <w:t xml:space="preserve">in </w:t>
      </w:r>
      <w:r w:rsidR="00AF3083" w:rsidRPr="00AF3083">
        <w:rPr>
          <w:b/>
          <w:i/>
          <w:iCs/>
        </w:rPr>
        <w:t>Served Cell Information NR</w:t>
      </w:r>
      <w:r w:rsidR="00AF3083" w:rsidRPr="00AF3083">
        <w:rPr>
          <w:b/>
        </w:rPr>
        <w:t xml:space="preserve"> IE</w:t>
      </w:r>
      <w:r w:rsidRPr="008667A9">
        <w:rPr>
          <w:b/>
        </w:rPr>
        <w:t>.</w:t>
      </w:r>
    </w:p>
    <w:p w14:paraId="132FE320" w14:textId="236FEF85" w:rsidR="00CE7E9A" w:rsidRPr="002B5503" w:rsidRDefault="00E74F39" w:rsidP="00CE7E9A">
      <w:pPr>
        <w:rPr>
          <w:b/>
          <w:bCs/>
        </w:rPr>
      </w:pPr>
      <w:r>
        <w:t xml:space="preserve">Below we illustrate </w:t>
      </w:r>
      <w:r w:rsidR="00184C73">
        <w:t>a</w:t>
      </w:r>
      <w:r w:rsidR="006A1354">
        <w:t xml:space="preserve"> signalling framework for beam nulling and beam pairing. </w:t>
      </w:r>
      <w:r w:rsidR="00CB1E6D">
        <w:t xml:space="preserve">In both figures, step 2 has been made optional in order to take into account </w:t>
      </w:r>
      <w:r w:rsidR="00DA48D4">
        <w:t>that in some deployments SBFD operation will always require CLI mitigation</w:t>
      </w:r>
      <w:r w:rsidR="00CB1E6D">
        <w:t>.</w:t>
      </w:r>
    </w:p>
    <w:p w14:paraId="10F0D781" w14:textId="1C8DB1BB" w:rsidR="00CE7E9A" w:rsidRDefault="008101B0" w:rsidP="00AA2065">
      <w:pPr>
        <w:keepNext/>
        <w:jc w:val="center"/>
      </w:pPr>
      <w:r>
        <w:object w:dxaOrig="9081" w:dyaOrig="8841" w14:anchorId="72472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42pt" o:ole="">
            <v:imagedata r:id="rId12" o:title=""/>
          </v:shape>
          <o:OLEObject Type="Embed" ProgID="Visio.Drawing.15" ShapeID="_x0000_i1025" DrawAspect="Content" ObjectID="_1804616106" r:id="rId13"/>
        </w:object>
      </w:r>
    </w:p>
    <w:p w14:paraId="02881DF3" w14:textId="285B055B" w:rsidR="00CE7E9A" w:rsidRPr="00AF060F" w:rsidRDefault="00CE7E9A" w:rsidP="00AF060F">
      <w:pPr>
        <w:pStyle w:val="Caption"/>
        <w:ind w:left="284"/>
      </w:pPr>
      <w:bookmarkStart w:id="3" w:name="_Ref178578527"/>
      <w:r w:rsidRPr="00AF060F">
        <w:t xml:space="preserve">Figure </w:t>
      </w:r>
      <w:r w:rsidRPr="00AF060F">
        <w:fldChar w:fldCharType="begin"/>
      </w:r>
      <w:r w:rsidRPr="00AF060F">
        <w:instrText xml:space="preserve"> SEQ Figure \* ARABIC </w:instrText>
      </w:r>
      <w:r w:rsidRPr="00AF060F">
        <w:fldChar w:fldCharType="separate"/>
      </w:r>
      <w:r w:rsidR="004513FE" w:rsidRPr="00AF060F">
        <w:rPr>
          <w:noProof/>
        </w:rPr>
        <w:t>1</w:t>
      </w:r>
      <w:r w:rsidRPr="00AF060F">
        <w:fldChar w:fldCharType="end"/>
      </w:r>
      <w:bookmarkEnd w:id="3"/>
      <w:r w:rsidRPr="00AF060F">
        <w:t xml:space="preserve">: </w:t>
      </w:r>
      <w:r w:rsidR="003E1717" w:rsidRPr="00AF060F">
        <w:t xml:space="preserve">Flow </w:t>
      </w:r>
      <w:r w:rsidR="0055799A" w:rsidRPr="00AF060F">
        <w:t xml:space="preserve">chart of the </w:t>
      </w:r>
      <w:r w:rsidRPr="00AF060F">
        <w:t xml:space="preserve">inter-gNB signalling </w:t>
      </w:r>
      <w:r w:rsidR="0055799A" w:rsidRPr="00AF060F">
        <w:t xml:space="preserve">used in </w:t>
      </w:r>
      <w:r w:rsidRPr="00AF060F">
        <w:t xml:space="preserve">beam nulling. Both gNB1 and gNB2 have activated SBFD. In this example a cell controlled by the gNB 1 is victim of gNB-to-gNB CLI </w:t>
      </w:r>
      <w:r w:rsidR="00083C6E" w:rsidRPr="00AF060F">
        <w:t>originated</w:t>
      </w:r>
      <w:r w:rsidRPr="00AF060F">
        <w:t xml:space="preserve"> in a cell (aggressor cell) controlled by gNB 2.</w:t>
      </w:r>
    </w:p>
    <w:p w14:paraId="1C4DD3D1" w14:textId="1E2BF8B5" w:rsidR="006750EB" w:rsidRPr="0027336F" w:rsidRDefault="00CE7E9A" w:rsidP="00CE7E9A">
      <w:r w:rsidRPr="002C4728">
        <w:rPr>
          <w:b/>
          <w:bCs/>
          <w:u w:val="single"/>
        </w:rPr>
        <w:t>Step 1:</w:t>
      </w:r>
      <w:r>
        <w:t xml:space="preserve"> Exchange of </w:t>
      </w:r>
      <w:r w:rsidRPr="00D84644">
        <w:rPr>
          <w:lang w:val="en-US"/>
        </w:rPr>
        <w:t xml:space="preserve">SBFD </w:t>
      </w:r>
      <w:r>
        <w:rPr>
          <w:lang w:val="en-US"/>
        </w:rPr>
        <w:t xml:space="preserve">time and frequency </w:t>
      </w:r>
      <w:r w:rsidRPr="00D84644">
        <w:rPr>
          <w:lang w:val="en-US"/>
        </w:rPr>
        <w:t>configuration</w:t>
      </w:r>
      <w:r>
        <w:rPr>
          <w:lang w:val="en-US"/>
        </w:rPr>
        <w:t xml:space="preserve"> information</w:t>
      </w:r>
      <w:r w:rsidR="001D4E8B">
        <w:rPr>
          <w:lang w:val="en-US"/>
        </w:rPr>
        <w:t xml:space="preserve"> (Xn Setup, NG-RAN Node Configuration Update)</w:t>
      </w:r>
      <w:r>
        <w:rPr>
          <w:lang w:val="en-US"/>
        </w:rPr>
        <w:t xml:space="preserve">. </w:t>
      </w:r>
    </w:p>
    <w:p w14:paraId="66D24AE1" w14:textId="3A7E0CE4" w:rsidR="002C4728" w:rsidRDefault="00CE7E9A" w:rsidP="00CE7E9A">
      <w:r w:rsidRPr="002C4728">
        <w:rPr>
          <w:b/>
          <w:bCs/>
          <w:u w:val="single"/>
        </w:rPr>
        <w:t>Step 2</w:t>
      </w:r>
      <w:r w:rsidR="00CB1E6D">
        <w:rPr>
          <w:b/>
          <w:bCs/>
          <w:u w:val="single"/>
        </w:rPr>
        <w:t xml:space="preserve"> (optional)</w:t>
      </w:r>
      <w:r w:rsidRPr="002C4728">
        <w:rPr>
          <w:b/>
          <w:bCs/>
          <w:u w:val="single"/>
        </w:rPr>
        <w:t>:</w:t>
      </w:r>
      <w:r>
        <w:t xml:space="preserve"> gNB 1 detects CLI based on UL performance degradation.</w:t>
      </w:r>
      <w:r w:rsidR="002C4728">
        <w:t xml:space="preserve"> No specific information exchange is needed to support this step.</w:t>
      </w:r>
      <w:r w:rsidR="00CB1E6D">
        <w:t xml:space="preserve"> </w:t>
      </w:r>
      <w:r w:rsidR="00CB1E6D" w:rsidRPr="00CB1E6D">
        <w:t>gNB1 uses locally available information to detect CLI based on UL performance degradation</w:t>
      </w:r>
      <w:r w:rsidR="00CB1E6D">
        <w:t>.</w:t>
      </w:r>
    </w:p>
    <w:p w14:paraId="7B7790DD" w14:textId="5520360A" w:rsidR="00A1585B" w:rsidRDefault="00CE7E9A" w:rsidP="00CE7E9A">
      <w:r w:rsidRPr="002C4728">
        <w:rPr>
          <w:b/>
          <w:bCs/>
          <w:u w:val="single"/>
        </w:rPr>
        <w:t>Step 3:</w:t>
      </w:r>
      <w:r>
        <w:t xml:space="preserve"> </w:t>
      </w:r>
      <w:r w:rsidR="00567145">
        <w:t>Upon the determination of presence of gNB-to-gNB CLI,</w:t>
      </w:r>
      <w:r w:rsidR="003D76BB">
        <w:t xml:space="preserve"> </w:t>
      </w:r>
      <w:r>
        <w:t>gNB 1 sends its CLI-RS configuration to gNB 2</w:t>
      </w:r>
      <w:r w:rsidR="00D10C63">
        <w:t>, which</w:t>
      </w:r>
      <w:r w:rsidR="004D4773">
        <w:t xml:space="preserve"> </w:t>
      </w:r>
      <w:r w:rsidR="00567145">
        <w:t xml:space="preserve">corresponds to </w:t>
      </w:r>
      <w:r w:rsidR="002C4728">
        <w:t>the C</w:t>
      </w:r>
      <w:r w:rsidR="00513852">
        <w:t>L</w:t>
      </w:r>
      <w:r w:rsidR="002C4728">
        <w:t xml:space="preserve">I-RS transmitted </w:t>
      </w:r>
      <w:r w:rsidR="00597CB0">
        <w:t>by the victim cel</w:t>
      </w:r>
      <w:r w:rsidR="004D4773">
        <w:t>l</w:t>
      </w:r>
      <w:r w:rsidR="00597CB0">
        <w:t xml:space="preserve"> in gNB 1 at</w:t>
      </w:r>
      <w:r w:rsidR="002C4728">
        <w:t xml:space="preserve"> step 4</w:t>
      </w:r>
      <w:r>
        <w:t>.</w:t>
      </w:r>
      <w:r w:rsidR="002C4728">
        <w:t xml:space="preserve"> </w:t>
      </w:r>
    </w:p>
    <w:p w14:paraId="5C470F74" w14:textId="7455079D" w:rsidR="00CE7E9A" w:rsidRDefault="00CE7E9A" w:rsidP="00CE7E9A">
      <w:r w:rsidRPr="002C4728">
        <w:rPr>
          <w:b/>
          <w:bCs/>
          <w:u w:val="single"/>
        </w:rPr>
        <w:t>Step 4:</w:t>
      </w:r>
      <w:r>
        <w:t xml:space="preserve"> gNB 1 </w:t>
      </w:r>
      <w:r w:rsidR="00FF67A6">
        <w:t>transmits the</w:t>
      </w:r>
      <w:r>
        <w:t xml:space="preserve"> periodic C</w:t>
      </w:r>
      <w:r w:rsidR="00E12BD8">
        <w:t>L</w:t>
      </w:r>
      <w:r>
        <w:t>I-RS</w:t>
      </w:r>
      <w:r w:rsidR="00FF67A6">
        <w:t xml:space="preserve"> configured in the prior step</w:t>
      </w:r>
      <w:r>
        <w:t>.</w:t>
      </w:r>
    </w:p>
    <w:p w14:paraId="6B080035" w14:textId="444109E9" w:rsidR="002B5503" w:rsidRDefault="002B5503" w:rsidP="00CE7E9A">
      <w:r w:rsidRPr="00313722">
        <w:rPr>
          <w:b/>
          <w:bCs/>
          <w:u w:val="single"/>
        </w:rPr>
        <w:t>Step 5:</w:t>
      </w:r>
      <w:r w:rsidRPr="00313722">
        <w:t xml:space="preserve"> CLI mitigation request</w:t>
      </w:r>
      <w:r w:rsidR="007503C0" w:rsidRPr="00313722">
        <w:t xml:space="preserve"> (FFS) </w:t>
      </w:r>
    </w:p>
    <w:p w14:paraId="2D28BBB8" w14:textId="342AD6F5" w:rsidR="00CE7E9A" w:rsidRDefault="00CE7E9A" w:rsidP="00CE7E9A">
      <w:r w:rsidRPr="0093740D">
        <w:rPr>
          <w:b/>
          <w:bCs/>
          <w:u w:val="single"/>
        </w:rPr>
        <w:t xml:space="preserve">Step </w:t>
      </w:r>
      <w:r w:rsidR="00E65F31">
        <w:rPr>
          <w:b/>
          <w:bCs/>
          <w:u w:val="single"/>
        </w:rPr>
        <w:t>6</w:t>
      </w:r>
      <w:r w:rsidRPr="0093740D">
        <w:rPr>
          <w:b/>
          <w:bCs/>
          <w:u w:val="single"/>
        </w:rPr>
        <w:t>:</w:t>
      </w:r>
      <w:r>
        <w:t xml:space="preserve"> gNB</w:t>
      </w:r>
      <w:r w:rsidR="00FF67A6">
        <w:t xml:space="preserve"> </w:t>
      </w:r>
      <w:r>
        <w:t>2 e</w:t>
      </w:r>
      <w:r w:rsidRPr="00601DDD">
        <w:t>stimates the victim-to-aggressor channel by measuring the CLI-RS of the victim gNB</w:t>
      </w:r>
    </w:p>
    <w:p w14:paraId="7C3593BC" w14:textId="05C51A69" w:rsidR="002C4728" w:rsidRDefault="0093740D" w:rsidP="00AF060F">
      <w:pPr>
        <w:pStyle w:val="ListParagraph"/>
        <w:numPr>
          <w:ilvl w:val="0"/>
          <w:numId w:val="30"/>
        </w:numPr>
      </w:pPr>
      <w:r>
        <w:lastRenderedPageBreak/>
        <w:t>In this step the gNB</w:t>
      </w:r>
      <w:r w:rsidR="00FA15F5">
        <w:t xml:space="preserve"> </w:t>
      </w:r>
      <w:r>
        <w:t xml:space="preserve">2 </w:t>
      </w:r>
      <w:r w:rsidRPr="001857D6">
        <w:t>uses</w:t>
      </w:r>
      <w:r>
        <w:t xml:space="preserve"> the CLI-RS measurement configuration </w:t>
      </w:r>
      <w:r w:rsidR="001857D6">
        <w:t>provided</w:t>
      </w:r>
      <w:r>
        <w:t xml:space="preserve"> by gNB1 in step 3.</w:t>
      </w:r>
    </w:p>
    <w:p w14:paraId="0EB64EE0" w14:textId="163EB2C6" w:rsidR="00CE7E9A" w:rsidRDefault="00CE7E9A" w:rsidP="00CE7E9A">
      <w:r w:rsidRPr="0093740D">
        <w:rPr>
          <w:b/>
          <w:bCs/>
          <w:u w:val="single"/>
        </w:rPr>
        <w:t xml:space="preserve">Step </w:t>
      </w:r>
      <w:r w:rsidR="00E65F31">
        <w:rPr>
          <w:b/>
          <w:bCs/>
          <w:u w:val="single"/>
        </w:rPr>
        <w:t>7</w:t>
      </w:r>
      <w:r w:rsidRPr="0093740D">
        <w:rPr>
          <w:b/>
          <w:bCs/>
          <w:u w:val="single"/>
        </w:rPr>
        <w:t>:</w:t>
      </w:r>
      <w:r>
        <w:t xml:space="preserve"> gNB 2 </w:t>
      </w:r>
      <w:r w:rsidR="00405533">
        <w:t xml:space="preserve">may </w:t>
      </w:r>
      <w:r w:rsidR="00B245C9">
        <w:t xml:space="preserve">decide to </w:t>
      </w:r>
      <w:r w:rsidR="00222B50" w:rsidRPr="005C3C3A">
        <w:rPr>
          <w:lang w:val="en-US"/>
        </w:rPr>
        <w:t>adjus</w:t>
      </w:r>
      <w:r w:rsidR="00222B50">
        <w:rPr>
          <w:lang w:val="en-US"/>
        </w:rPr>
        <w:t>t</w:t>
      </w:r>
      <w:r w:rsidRPr="005C3C3A">
        <w:rPr>
          <w:lang w:val="en-US"/>
        </w:rPr>
        <w:t xml:space="preserve"> the DL precoder</w:t>
      </w:r>
      <w:r>
        <w:rPr>
          <w:lang w:val="en-US"/>
        </w:rPr>
        <w:t xml:space="preserve"> </w:t>
      </w:r>
      <w:r w:rsidR="00B245C9">
        <w:rPr>
          <w:lang w:val="en-US"/>
        </w:rPr>
        <w:t>to combat the gNB-to-gNB CLI.</w:t>
      </w:r>
    </w:p>
    <w:p w14:paraId="71F2CE17" w14:textId="72DC864A" w:rsidR="002B401B" w:rsidRDefault="002B401B" w:rsidP="00CE7E9A">
      <w:r w:rsidRPr="002B401B">
        <w:t xml:space="preserve">As </w:t>
      </w:r>
      <w:r w:rsidR="00DD6F86">
        <w:t>can be seen from</w:t>
      </w:r>
      <w:r w:rsidR="00DD6F86" w:rsidRPr="002B401B">
        <w:t xml:space="preserve"> </w:t>
      </w:r>
      <w:r w:rsidRPr="002B401B">
        <w:t>the steps above, the need for the CLI mitigation request is determined by whether the CLI-RS are exchanged prior to or after the CLI detection. In the latter case, the exchange of the CLI-RS configuration, or indication of activation of the CLI-RS, is implicitly serving as CLI mitigation request.</w:t>
      </w:r>
    </w:p>
    <w:p w14:paraId="7F2DC4B4" w14:textId="289F2820" w:rsidR="0093740D" w:rsidRPr="00AF060F" w:rsidRDefault="00AA2065" w:rsidP="00CE7E9A">
      <w:pPr>
        <w:rPr>
          <w:b/>
          <w:bCs/>
        </w:rPr>
      </w:pPr>
      <w:r w:rsidRPr="00AF060F">
        <w:rPr>
          <w:b/>
          <w:bCs/>
        </w:rPr>
        <w:t xml:space="preserve">Proposal 5: </w:t>
      </w:r>
      <w:r w:rsidR="00C92164" w:rsidRPr="00C92164">
        <w:rPr>
          <w:b/>
          <w:bCs/>
        </w:rPr>
        <w:t>RAN3 to discuss the need for CLI mitigation request in the beam nulling scenario</w:t>
      </w:r>
      <w:r w:rsidRPr="00AF060F">
        <w:rPr>
          <w:b/>
          <w:bCs/>
        </w:rPr>
        <w:t xml:space="preserve">. </w:t>
      </w:r>
    </w:p>
    <w:p w14:paraId="49DFDF58" w14:textId="6F772521" w:rsidR="0093740D" w:rsidRDefault="0093740D" w:rsidP="0093740D">
      <w:pPr>
        <w:jc w:val="center"/>
      </w:pPr>
      <w:r>
        <w:t>***</w:t>
      </w:r>
    </w:p>
    <w:p w14:paraId="436406B7" w14:textId="77777777" w:rsidR="0093740D" w:rsidRDefault="0093740D" w:rsidP="00CE7E9A"/>
    <w:p w14:paraId="2E3B00F9" w14:textId="7BA16D00" w:rsidR="00CE7E9A" w:rsidRDefault="00CE7E9A" w:rsidP="00CE7E9A">
      <w:r>
        <w:t>For beam pairing, we propose the following signalling flow (</w:t>
      </w:r>
      <w:r>
        <w:fldChar w:fldCharType="begin"/>
      </w:r>
      <w:r>
        <w:instrText xml:space="preserve"> REF _Ref178717490 \h </w:instrText>
      </w:r>
      <w:r w:rsidR="0093740D">
        <w:instrText xml:space="preserve"> \* MERGEFORMAT </w:instrText>
      </w:r>
      <w:r>
        <w:fldChar w:fldCharType="separate"/>
      </w:r>
      <w:r w:rsidR="004513FE" w:rsidRPr="007457AF">
        <w:t xml:space="preserve">Figure </w:t>
      </w:r>
      <w:r w:rsidR="004513FE" w:rsidRPr="0093740D">
        <w:rPr>
          <w:noProof/>
        </w:rPr>
        <w:t>2</w:t>
      </w:r>
      <w:r>
        <w:fldChar w:fldCharType="end"/>
      </w:r>
      <w:r>
        <w:t>)</w:t>
      </w:r>
      <w:r w:rsidR="00280A0C">
        <w:t xml:space="preserve">. </w:t>
      </w:r>
    </w:p>
    <w:p w14:paraId="28A12B59" w14:textId="30BFFE7F" w:rsidR="00CE7E9A" w:rsidRDefault="00AF1636" w:rsidP="0071672C">
      <w:pPr>
        <w:keepNext/>
      </w:pPr>
      <w:r>
        <w:object w:dxaOrig="9720" w:dyaOrig="10291" w14:anchorId="58B46BE0">
          <v:shape id="_x0000_i1026" type="#_x0000_t75" style="width:481.5pt;height:510pt" o:ole="">
            <v:imagedata r:id="rId14" o:title=""/>
          </v:shape>
          <o:OLEObject Type="Embed" ProgID="Visio.Drawing.15" ShapeID="_x0000_i1026" DrawAspect="Content" ObjectID="_1804616107" r:id="rId15"/>
        </w:object>
      </w:r>
    </w:p>
    <w:p w14:paraId="4A08CC79" w14:textId="1605AF44" w:rsidR="00CE7E9A" w:rsidRPr="0065622E" w:rsidRDefault="00CE7E9A" w:rsidP="00AF060F">
      <w:pPr>
        <w:pStyle w:val="Caption"/>
        <w:ind w:left="284"/>
      </w:pPr>
      <w:bookmarkStart w:id="4" w:name="_Ref178717490"/>
      <w:r w:rsidRPr="00AF060F">
        <w:t xml:space="preserve">Figure </w:t>
      </w:r>
      <w:r w:rsidRPr="00AF060F">
        <w:fldChar w:fldCharType="begin"/>
      </w:r>
      <w:r w:rsidRPr="00AF060F">
        <w:instrText xml:space="preserve"> SEQ Figure \* ARABIC </w:instrText>
      </w:r>
      <w:r w:rsidRPr="00AF060F">
        <w:fldChar w:fldCharType="separate"/>
      </w:r>
      <w:r w:rsidR="004513FE" w:rsidRPr="00AF060F">
        <w:rPr>
          <w:noProof/>
        </w:rPr>
        <w:t>2</w:t>
      </w:r>
      <w:r w:rsidRPr="00AF060F">
        <w:fldChar w:fldCharType="end"/>
      </w:r>
      <w:bookmarkEnd w:id="4"/>
      <w:r w:rsidRPr="00AF060F">
        <w:t xml:space="preserve">: </w:t>
      </w:r>
      <w:r w:rsidR="007B5E77" w:rsidRPr="00AF060F">
        <w:t xml:space="preserve">Flow chart of the inter-gNB signalling used in beam pairing. </w:t>
      </w:r>
      <w:r w:rsidRPr="00AF060F">
        <w:t>Example of inter-gNB signalling in support of beam pairing. In this example a cell controlled by the gNB 1 is victim of gNB-to-gNB CLI originating in a cell (aggressor cell) controlled by gNB 2.</w:t>
      </w:r>
    </w:p>
    <w:p w14:paraId="4E992150" w14:textId="77777777" w:rsidR="00CE7E9A" w:rsidRDefault="00CE7E9A" w:rsidP="00CE7E9A"/>
    <w:p w14:paraId="639FCE5B" w14:textId="3E3443B5" w:rsidR="00CE7E9A" w:rsidRDefault="00CE7E9A" w:rsidP="00CE7E9A">
      <w:pPr>
        <w:rPr>
          <w:lang w:val="en-US"/>
        </w:rPr>
      </w:pPr>
      <w:r w:rsidRPr="00EA6E5C">
        <w:rPr>
          <w:b/>
          <w:bCs/>
          <w:u w:val="single"/>
        </w:rPr>
        <w:t>Step 1:</w:t>
      </w:r>
      <w:r>
        <w:t xml:space="preserve"> Exchange of: </w:t>
      </w:r>
      <w:r w:rsidRPr="00D84644">
        <w:rPr>
          <w:lang w:val="en-US"/>
        </w:rPr>
        <w:t xml:space="preserve">SBFD </w:t>
      </w:r>
      <w:r>
        <w:rPr>
          <w:lang w:val="en-US"/>
        </w:rPr>
        <w:t xml:space="preserve">time and frequency </w:t>
      </w:r>
      <w:r w:rsidRPr="00D84644">
        <w:rPr>
          <w:lang w:val="en-US"/>
        </w:rPr>
        <w:t>configuration</w:t>
      </w:r>
      <w:r>
        <w:rPr>
          <w:lang w:val="en-US"/>
        </w:rPr>
        <w:t xml:space="preserve"> information; SSB information for CLI measurements</w:t>
      </w:r>
      <w:r w:rsidR="00FF3023">
        <w:rPr>
          <w:lang w:val="en-US"/>
        </w:rPr>
        <w:t>, and optionally NZP CSI-RS configuration</w:t>
      </w:r>
      <w:r>
        <w:rPr>
          <w:lang w:val="en-US"/>
        </w:rPr>
        <w:t xml:space="preserve">. </w:t>
      </w:r>
    </w:p>
    <w:p w14:paraId="0FF5D9B8" w14:textId="759D38A1" w:rsidR="00AF1636" w:rsidRPr="00CB1E6D" w:rsidRDefault="00AF1636" w:rsidP="00CE7E9A">
      <w:pPr>
        <w:rPr>
          <w:lang w:val="en-US"/>
        </w:rPr>
      </w:pPr>
      <w:r>
        <w:rPr>
          <w:lang w:val="en-US"/>
        </w:rPr>
        <w:t>Steps 2, 3 and 4 are needed if aggressor doesn’t already transmit periodic NZP CSI-RS:</w:t>
      </w:r>
    </w:p>
    <w:p w14:paraId="04BC602A" w14:textId="73217D78" w:rsidR="00CE7E9A" w:rsidRDefault="00CE7E9A" w:rsidP="00AF1636">
      <w:pPr>
        <w:ind w:left="284"/>
      </w:pPr>
      <w:r w:rsidRPr="00EA6E5C">
        <w:rPr>
          <w:b/>
          <w:bCs/>
          <w:u w:val="single"/>
        </w:rPr>
        <w:t>Step 2:</w:t>
      </w:r>
      <w:r w:rsidR="00016601">
        <w:t xml:space="preserve"> g</w:t>
      </w:r>
      <w:r>
        <w:rPr>
          <w:lang w:val="en-US"/>
        </w:rPr>
        <w:t>NB</w:t>
      </w:r>
      <w:r w:rsidR="00016601">
        <w:rPr>
          <w:lang w:val="en-US"/>
        </w:rPr>
        <w:t xml:space="preserve"> </w:t>
      </w:r>
      <w:r>
        <w:rPr>
          <w:lang w:val="en-US"/>
        </w:rPr>
        <w:t xml:space="preserve">1 </w:t>
      </w:r>
      <w:r w:rsidRPr="00BC2D34">
        <w:rPr>
          <w:lang w:val="en-US"/>
        </w:rPr>
        <w:t>detect</w:t>
      </w:r>
      <w:r>
        <w:rPr>
          <w:lang w:val="en-US"/>
        </w:rPr>
        <w:t>s</w:t>
      </w:r>
      <w:r w:rsidRPr="00BC2D34">
        <w:rPr>
          <w:lang w:val="en-US"/>
        </w:rPr>
        <w:t xml:space="preserve"> UL performance degradation</w:t>
      </w:r>
      <w:r w:rsidR="00016601">
        <w:rPr>
          <w:lang w:val="en-US"/>
        </w:rPr>
        <w:t xml:space="preserve"> and performs</w:t>
      </w:r>
      <w:r w:rsidRPr="00BC2D34">
        <w:rPr>
          <w:lang w:val="en-US"/>
        </w:rPr>
        <w:t xml:space="preserve"> SS-RSRP </w:t>
      </w:r>
      <w:r w:rsidR="00016601">
        <w:rPr>
          <w:lang w:val="en-US"/>
        </w:rPr>
        <w:t xml:space="preserve">measurements to </w:t>
      </w:r>
      <w:r w:rsidRPr="00BC2D34">
        <w:rPr>
          <w:lang w:val="en-US"/>
        </w:rPr>
        <w:t>identif</w:t>
      </w:r>
      <w:r w:rsidR="00016601">
        <w:rPr>
          <w:lang w:val="en-US"/>
        </w:rPr>
        <w:t>y</w:t>
      </w:r>
      <w:r w:rsidRPr="00BC2D34">
        <w:rPr>
          <w:lang w:val="en-US"/>
        </w:rPr>
        <w:t xml:space="preserve"> one or more aggressor cells / SSB beams</w:t>
      </w:r>
      <w:r>
        <w:rPr>
          <w:lang w:val="en-US"/>
        </w:rPr>
        <w:t>.</w:t>
      </w:r>
    </w:p>
    <w:p w14:paraId="49C1DC56" w14:textId="25A932E9" w:rsidR="00CE7E9A" w:rsidRDefault="00CE7E9A" w:rsidP="00AF1636">
      <w:pPr>
        <w:ind w:left="284"/>
      </w:pPr>
      <w:r w:rsidRPr="00EA6E5C">
        <w:rPr>
          <w:b/>
          <w:bCs/>
          <w:u w:val="single"/>
        </w:rPr>
        <w:t>Step 3:</w:t>
      </w:r>
      <w:r>
        <w:t xml:space="preserve"> </w:t>
      </w:r>
      <w:r w:rsidR="00016601">
        <w:t xml:space="preserve">Signalling of the </w:t>
      </w:r>
      <w:r w:rsidR="003D76BB">
        <w:t xml:space="preserve">CLI mitigation request: </w:t>
      </w:r>
      <w:r>
        <w:t xml:space="preserve">gNB 1 </w:t>
      </w:r>
      <w:r>
        <w:rPr>
          <w:lang w:val="en-US"/>
        </w:rPr>
        <w:t>indicates</w:t>
      </w:r>
      <w:r w:rsidRPr="00BC2D34">
        <w:rPr>
          <w:lang w:val="en-US"/>
        </w:rPr>
        <w:t xml:space="preserve"> </w:t>
      </w:r>
      <w:r w:rsidR="00EC3CE9">
        <w:rPr>
          <w:lang w:val="en-US"/>
        </w:rPr>
        <w:t xml:space="preserve">the </w:t>
      </w:r>
      <w:r w:rsidRPr="00BC2D34">
        <w:rPr>
          <w:lang w:val="en-US"/>
        </w:rPr>
        <w:t xml:space="preserve">cell ID and </w:t>
      </w:r>
      <w:r w:rsidR="00CB1E6D">
        <w:rPr>
          <w:lang w:val="en-US"/>
        </w:rPr>
        <w:t xml:space="preserve">optionally </w:t>
      </w:r>
      <w:r w:rsidRPr="00BC2D34">
        <w:rPr>
          <w:lang w:val="en-US"/>
        </w:rPr>
        <w:t xml:space="preserve">SSB </w:t>
      </w:r>
      <w:r w:rsidR="00EA6E5C">
        <w:rPr>
          <w:lang w:val="en-US"/>
        </w:rPr>
        <w:t>indices</w:t>
      </w:r>
      <w:r w:rsidRPr="00BC2D34">
        <w:rPr>
          <w:lang w:val="en-US"/>
        </w:rPr>
        <w:t xml:space="preserve"> with highest CLI</w:t>
      </w:r>
      <w:r>
        <w:rPr>
          <w:lang w:val="en-US"/>
        </w:rPr>
        <w:t xml:space="preserve"> to gNB 2 (potential aggressor gNB)</w:t>
      </w:r>
      <w:r>
        <w:t>.</w:t>
      </w:r>
      <w:r w:rsidR="00EA6E5C">
        <w:t xml:space="preserve"> We believe that the CLI Mitigation Request can be used for this purpose, however the conveyed information will be different for beam nulling and beam pairing.</w:t>
      </w:r>
      <w:r w:rsidR="00BD2D86">
        <w:t xml:space="preserve"> </w:t>
      </w:r>
    </w:p>
    <w:p w14:paraId="2D2EA81C" w14:textId="018A597D" w:rsidR="00CE7E9A" w:rsidRPr="007A768C" w:rsidRDefault="00CE7E9A" w:rsidP="00AF1636">
      <w:pPr>
        <w:ind w:left="284"/>
        <w:rPr>
          <w:b/>
          <w:bCs/>
        </w:rPr>
      </w:pPr>
      <w:r w:rsidRPr="007A768C">
        <w:rPr>
          <w:b/>
          <w:bCs/>
          <w:u w:val="single"/>
        </w:rPr>
        <w:lastRenderedPageBreak/>
        <w:t>Step 4:</w:t>
      </w:r>
      <w:r w:rsidRPr="007A768C">
        <w:rPr>
          <w:b/>
          <w:bCs/>
        </w:rPr>
        <w:t xml:space="preserve"> gNB 2 sends C</w:t>
      </w:r>
      <w:r w:rsidR="00D51718" w:rsidRPr="007A768C">
        <w:rPr>
          <w:b/>
          <w:bCs/>
        </w:rPr>
        <w:t>S</w:t>
      </w:r>
      <w:r w:rsidRPr="007A768C">
        <w:rPr>
          <w:b/>
          <w:bCs/>
        </w:rPr>
        <w:t>I-RS configuration to gNB1</w:t>
      </w:r>
      <w:r w:rsidR="00D51718" w:rsidRPr="007A768C">
        <w:rPr>
          <w:b/>
          <w:bCs/>
        </w:rPr>
        <w:t xml:space="preserve"> in response to the CLI Mitigation Request in step 3</w:t>
      </w:r>
      <w:r w:rsidRPr="007A768C">
        <w:rPr>
          <w:b/>
          <w:bCs/>
        </w:rPr>
        <w:t>.</w:t>
      </w:r>
      <w:r w:rsidR="00BD2D86" w:rsidRPr="007A768C">
        <w:rPr>
          <w:b/>
          <w:bCs/>
        </w:rPr>
        <w:t xml:space="preserve"> </w:t>
      </w:r>
    </w:p>
    <w:p w14:paraId="71F3FDFB" w14:textId="59C07DF4" w:rsidR="00CE7E9A" w:rsidRDefault="00CE7E9A" w:rsidP="00CE7E9A">
      <w:r w:rsidRPr="004A56A3">
        <w:rPr>
          <w:b/>
          <w:bCs/>
          <w:u w:val="single"/>
        </w:rPr>
        <w:t>Step 5:</w:t>
      </w:r>
      <w:r>
        <w:t xml:space="preserve"> gNB 2 starts transmitting periodic </w:t>
      </w:r>
      <w:r w:rsidR="00FF3023">
        <w:t xml:space="preserve">NZP </w:t>
      </w:r>
      <w:r>
        <w:t>CSI-RS</w:t>
      </w:r>
      <w:r w:rsidR="00B676BB">
        <w:t>, corresponding to the CSI-RS configuration sent in step 4</w:t>
      </w:r>
      <w:r w:rsidR="00FF3023">
        <w:t xml:space="preserve"> or step</w:t>
      </w:r>
      <w:r w:rsidR="001249AA">
        <w:t xml:space="preserve"> 1</w:t>
      </w:r>
      <w:r w:rsidR="00B676BB">
        <w:t>.</w:t>
      </w:r>
    </w:p>
    <w:p w14:paraId="38636EC9" w14:textId="6F5FEAAE" w:rsidR="00CE7E9A" w:rsidRDefault="00CE7E9A" w:rsidP="00CE7E9A">
      <w:r w:rsidRPr="00B676BB">
        <w:rPr>
          <w:b/>
          <w:bCs/>
          <w:u w:val="single"/>
        </w:rPr>
        <w:t>Step 6:</w:t>
      </w:r>
      <w:r>
        <w:t xml:space="preserve"> gNB1 p</w:t>
      </w:r>
      <w:r w:rsidRPr="00333F9F">
        <w:t>erforms per beam CLI measurements according to the</w:t>
      </w:r>
      <w:r>
        <w:t xml:space="preserve"> </w:t>
      </w:r>
      <w:r w:rsidRPr="00333F9F">
        <w:t>aggressor C</w:t>
      </w:r>
      <w:r w:rsidR="00B676BB">
        <w:t>S</w:t>
      </w:r>
      <w:r w:rsidRPr="00333F9F">
        <w:t>I-RS</w:t>
      </w:r>
    </w:p>
    <w:p w14:paraId="599DDE60" w14:textId="7CDB02CA" w:rsidR="00CE7E9A" w:rsidRDefault="00CE7E9A" w:rsidP="00CE7E9A">
      <w:r w:rsidRPr="00BB380E">
        <w:rPr>
          <w:b/>
          <w:bCs/>
          <w:u w:val="single"/>
        </w:rPr>
        <w:t>Step 7:</w:t>
      </w:r>
      <w:r>
        <w:t xml:space="preserve"> </w:t>
      </w:r>
      <w:r w:rsidR="003D76BB">
        <w:t xml:space="preserve">CLI mitigation request: </w:t>
      </w:r>
      <w:r>
        <w:t xml:space="preserve">gNB2 indicates the </w:t>
      </w:r>
      <w:r w:rsidR="003D76BB">
        <w:t xml:space="preserve">one or more </w:t>
      </w:r>
      <w:r w:rsidRPr="004868EA">
        <w:t>CRI</w:t>
      </w:r>
      <w:r w:rsidR="00BB380E">
        <w:t>s</w:t>
      </w:r>
      <w:r w:rsidRPr="004868EA">
        <w:t xml:space="preserve"> with highest measured gNB-to-gNB CL</w:t>
      </w:r>
      <w:r>
        <w:t>I to the gNB1</w:t>
      </w:r>
    </w:p>
    <w:p w14:paraId="1868DC0C" w14:textId="4CBAC147" w:rsidR="00CE7E9A" w:rsidRDefault="00CE7E9A" w:rsidP="00CE7E9A">
      <w:r w:rsidRPr="0086744C">
        <w:rPr>
          <w:b/>
          <w:bCs/>
          <w:u w:val="single"/>
        </w:rPr>
        <w:t>Step 8:</w:t>
      </w:r>
      <w:r>
        <w:t xml:space="preserve"> gNB2 </w:t>
      </w:r>
      <w:r w:rsidR="006B53E1">
        <w:rPr>
          <w:lang w:val="en-US"/>
        </w:rPr>
        <w:t>may avoid</w:t>
      </w:r>
      <w:r w:rsidRPr="009D51ED">
        <w:rPr>
          <w:lang w:val="en-US"/>
        </w:rPr>
        <w:t xml:space="preserve"> DL scheduling in the identified CSI-RS beam during all SBFD slots</w:t>
      </w:r>
    </w:p>
    <w:p w14:paraId="086EC151" w14:textId="71F7F1E3" w:rsidR="001249AA" w:rsidRDefault="00AE48EB" w:rsidP="001249AA">
      <w:r>
        <w:t xml:space="preserve">In the signalling flow of </w:t>
      </w:r>
      <w:r>
        <w:fldChar w:fldCharType="begin"/>
      </w:r>
      <w:r>
        <w:instrText xml:space="preserve"> REF _Ref178717490 </w:instrText>
      </w:r>
      <w:r>
        <w:fldChar w:fldCharType="separate"/>
      </w:r>
      <w:r w:rsidRPr="00AE48EB">
        <w:rPr>
          <w:bCs/>
        </w:rPr>
        <w:t xml:space="preserve">Figure </w:t>
      </w:r>
      <w:r w:rsidRPr="00AE48EB">
        <w:rPr>
          <w:bCs/>
          <w:noProof/>
        </w:rPr>
        <w:t>2</w:t>
      </w:r>
      <w:r>
        <w:fldChar w:fldCharType="end"/>
      </w:r>
      <w:r>
        <w:t>, steps 1, 3 and 7 provide information from the victim gNB to the aggressor gNB (or potential aggressor gNB). At least meeting, we captured the following open point on the signalling procedures to be used:</w:t>
      </w:r>
    </w:p>
    <w:p w14:paraId="60089F0B" w14:textId="70BBB917" w:rsidR="00AE48EB" w:rsidRPr="00F21EE1" w:rsidRDefault="00AE48EB" w:rsidP="00F21EE1">
      <w:pPr>
        <w:pStyle w:val="ListParagraph"/>
        <w:numPr>
          <w:ilvl w:val="0"/>
          <w:numId w:val="27"/>
        </w:numPr>
        <w:rPr>
          <w:rFonts w:cs="Calibri"/>
          <w:b/>
          <w:bCs/>
          <w:color w:val="0000FF"/>
          <w:sz w:val="18"/>
        </w:rPr>
      </w:pPr>
      <w:r w:rsidRPr="00F21EE1">
        <w:rPr>
          <w:rFonts w:cs="Calibri"/>
          <w:b/>
          <w:bCs/>
          <w:color w:val="0000FF"/>
          <w:sz w:val="18"/>
        </w:rPr>
        <w:t>How to exchange the strongest DL beam information and the CLI-mitigation request over Xn, e.g. to reuse existing procedures such as NG-RAN node Configuration Update procedure or Resource Status Reporting procedure, or, to introduce new procedures?</w:t>
      </w:r>
    </w:p>
    <w:p w14:paraId="5DFFB955" w14:textId="20A736C0" w:rsidR="00AE48EB" w:rsidRDefault="00F21EE1" w:rsidP="001249AA">
      <w:r>
        <w:t xml:space="preserve">Step 3 and 4 could be seen as a request/response procedure, but if our proposal 4 above is agreed (linked to point (4)), the NZP CSI-RS configuration will be provided in the NG-RAN node Configuration Update procedure. </w:t>
      </w:r>
      <w:r w:rsidR="00325B39">
        <w:t>Therefore</w:t>
      </w:r>
      <w:r w:rsidR="001870A4">
        <w:t>,</w:t>
      </w:r>
      <w:r w:rsidR="00325B39">
        <w:t xml:space="preserve"> we focus this discussion on steps 3 and 7, and for down-selection a</w:t>
      </w:r>
      <w:r>
        <w:t xml:space="preserve">mong the options listed in </w:t>
      </w:r>
      <w:r w:rsidR="00325B39">
        <w:t xml:space="preserve">the mentioned </w:t>
      </w:r>
      <w:r>
        <w:t xml:space="preserve">open point </w:t>
      </w:r>
      <w:r w:rsidR="00325B39">
        <w:t>it can be observed</w:t>
      </w:r>
      <w:r>
        <w:t>:</w:t>
      </w:r>
    </w:p>
    <w:p w14:paraId="77129BEB" w14:textId="4DF5AC39" w:rsidR="00F21EE1" w:rsidRDefault="00F21EE1" w:rsidP="00030934">
      <w:pPr>
        <w:pStyle w:val="ListParagraph"/>
        <w:numPr>
          <w:ilvl w:val="0"/>
          <w:numId w:val="28"/>
        </w:numPr>
      </w:pPr>
      <w:r w:rsidRPr="00030934">
        <w:rPr>
          <w:b/>
          <w:bCs/>
        </w:rPr>
        <w:t>NG-RAN node Configuration Update procedure</w:t>
      </w:r>
      <w:r w:rsidR="001901DE" w:rsidRPr="00030934">
        <w:rPr>
          <w:b/>
          <w:bCs/>
        </w:rPr>
        <w:t>:</w:t>
      </w:r>
      <w:r w:rsidR="001901DE">
        <w:t xml:space="preserve"> TS 38.423 indicates that “</w:t>
      </w:r>
      <w:r w:rsidR="001901DE" w:rsidRPr="00030934">
        <w:rPr>
          <w:i/>
          <w:iCs/>
        </w:rPr>
        <w:t xml:space="preserve">The purpose of the NG-RAN node Configuration Update procedure is to update </w:t>
      </w:r>
      <w:proofErr w:type="gramStart"/>
      <w:r w:rsidR="001901DE" w:rsidRPr="00030934">
        <w:rPr>
          <w:i/>
          <w:iCs/>
        </w:rPr>
        <w:t>application level</w:t>
      </w:r>
      <w:proofErr w:type="gramEnd"/>
      <w:r w:rsidR="001901DE" w:rsidRPr="00030934">
        <w:rPr>
          <w:i/>
          <w:iCs/>
        </w:rPr>
        <w:t xml:space="preserve"> configuration data needed for two NG-RAN nodes to interoperate correctly over the Xn-C interface.</w:t>
      </w:r>
      <w:r w:rsidR="001901DE">
        <w:t>” The information exchanged in steps 3 and 7 corresponds to measured information, and hence not configuration information, and we strongly believe that the scope of the legacy procedure should not be extended to include such measured information which could require relatively dynamic information exchange.</w:t>
      </w:r>
    </w:p>
    <w:p w14:paraId="3E212EEB" w14:textId="1FDAF95A" w:rsidR="001901DE" w:rsidRDefault="001901DE" w:rsidP="00030934">
      <w:pPr>
        <w:pStyle w:val="ListParagraph"/>
        <w:numPr>
          <w:ilvl w:val="0"/>
          <w:numId w:val="28"/>
        </w:numPr>
      </w:pPr>
      <w:r w:rsidRPr="00030934">
        <w:rPr>
          <w:b/>
          <w:bCs/>
        </w:rPr>
        <w:t xml:space="preserve">Resource Status Reporting procedure: </w:t>
      </w:r>
      <w:r w:rsidR="00030934" w:rsidRPr="00030934">
        <w:t>Use of this</w:t>
      </w:r>
      <w:r w:rsidR="00030934">
        <w:t xml:space="preserve"> procedure requires a preceding Resource Status Reporting Initiation procedure </w:t>
      </w:r>
      <w:r w:rsidR="00030934">
        <w:t>which would need to be triggered by the gNB2 (aggressor gNB). This doesn’t seem possible for the present information exchange.</w:t>
      </w:r>
    </w:p>
    <w:p w14:paraId="4C771E4E" w14:textId="3691FA10" w:rsidR="00030934" w:rsidRDefault="00030934" w:rsidP="00030934">
      <w:pPr>
        <w:pStyle w:val="ListParagraph"/>
        <w:numPr>
          <w:ilvl w:val="0"/>
          <w:numId w:val="28"/>
        </w:numPr>
      </w:pPr>
      <w:r w:rsidRPr="00030934">
        <w:rPr>
          <w:b/>
          <w:bCs/>
        </w:rPr>
        <w:t>New procedures:</w:t>
      </w:r>
      <w:r>
        <w:t xml:space="preserve"> There is currently no </w:t>
      </w:r>
      <w:proofErr w:type="spellStart"/>
      <w:r>
        <w:t>XnAP</w:t>
      </w:r>
      <w:proofErr w:type="spellEnd"/>
      <w:r>
        <w:t xml:space="preserve"> procedure suitable for exchange of measurement information, so we would like to support the option of introducing a new </w:t>
      </w:r>
      <w:proofErr w:type="spellStart"/>
      <w:r>
        <w:t>XnAP</w:t>
      </w:r>
      <w:proofErr w:type="spellEnd"/>
      <w:r>
        <w:t xml:space="preserve"> class 2 signalling procedure.</w:t>
      </w:r>
    </w:p>
    <w:p w14:paraId="4C734B0C" w14:textId="3A849FD7" w:rsidR="00325B39" w:rsidRDefault="00325B39" w:rsidP="001249AA">
      <w:pPr>
        <w:rPr>
          <w:b/>
          <w:bCs/>
        </w:rPr>
      </w:pPr>
      <w:r>
        <w:t xml:space="preserve">A discussion relative to whether the network signalling should allow to indicate one or more beams (CRI) with highest </w:t>
      </w:r>
      <w:r w:rsidRPr="004868EA">
        <w:t>measured gNB-to-gNB CL</w:t>
      </w:r>
      <w:r>
        <w:t>I has taken place in RAN3. On this question we believe either option (one beam, or several beams) makes it possible to achieve a workable solution.</w:t>
      </w:r>
    </w:p>
    <w:p w14:paraId="09CE83AA" w14:textId="4BEDDFAC" w:rsidR="00CE7E9A" w:rsidRPr="00325B39" w:rsidRDefault="00030934" w:rsidP="00CE7E9A">
      <w:pPr>
        <w:rPr>
          <w:b/>
          <w:bCs/>
        </w:rPr>
      </w:pPr>
      <w:r w:rsidRPr="00325B39">
        <w:rPr>
          <w:b/>
          <w:bCs/>
        </w:rPr>
        <w:t xml:space="preserve">Proposal 6: Introduce a new </w:t>
      </w:r>
      <w:proofErr w:type="spellStart"/>
      <w:r w:rsidRPr="00325B39">
        <w:rPr>
          <w:b/>
          <w:bCs/>
        </w:rPr>
        <w:t>XnAP</w:t>
      </w:r>
      <w:proofErr w:type="spellEnd"/>
      <w:r w:rsidRPr="00325B39">
        <w:rPr>
          <w:b/>
          <w:bCs/>
        </w:rPr>
        <w:t xml:space="preserve"> class 2 signalling procedure</w:t>
      </w:r>
      <w:r w:rsidR="00325B39" w:rsidRPr="00325B39">
        <w:rPr>
          <w:b/>
          <w:bCs/>
        </w:rPr>
        <w:t xml:space="preserve"> to carry the CLI mitigation request, </w:t>
      </w:r>
      <w:r w:rsidR="00325B39" w:rsidRPr="00325B39">
        <w:rPr>
          <w:b/>
          <w:bCs/>
          <w:lang w:val="en-US"/>
        </w:rPr>
        <w:t xml:space="preserve">cell ID and optionally SSB indices with highest CLI, and </w:t>
      </w:r>
      <w:r w:rsidR="00325B39" w:rsidRPr="00325B39">
        <w:rPr>
          <w:b/>
          <w:bCs/>
        </w:rPr>
        <w:t xml:space="preserve">the one or more CRIs with highest measured gNB-to-gNB CLI (all optional IEs). </w:t>
      </w:r>
    </w:p>
    <w:p w14:paraId="654870BA" w14:textId="356016B8" w:rsidR="00CE7E9A" w:rsidRPr="006E13D1" w:rsidRDefault="00036853" w:rsidP="00CE7E9A">
      <w:pPr>
        <w:pStyle w:val="Heading1"/>
      </w:pPr>
      <w:r>
        <w:t>3</w:t>
      </w:r>
      <w:r w:rsidR="00CE7E9A" w:rsidRPr="006E13D1">
        <w:tab/>
      </w:r>
      <w:r w:rsidR="00CE7E9A">
        <w:t>Conclusion</w:t>
      </w:r>
    </w:p>
    <w:p w14:paraId="27197C85" w14:textId="7F421E5A" w:rsidR="00CE7E9A" w:rsidRDefault="00CE7E9A" w:rsidP="00CE7E9A">
      <w:r>
        <w:t>We have made the following proposals:</w:t>
      </w:r>
    </w:p>
    <w:bookmarkEnd w:id="0"/>
    <w:p w14:paraId="79A1E334" w14:textId="77777777" w:rsidR="007235F6" w:rsidRPr="00560E00" w:rsidRDefault="007235F6" w:rsidP="007235F6">
      <w:pPr>
        <w:rPr>
          <w:rFonts w:cs="Arial"/>
          <w:b/>
          <w:bCs/>
          <w:szCs w:val="18"/>
          <w:lang w:eastAsia="ja-JP"/>
        </w:rPr>
      </w:pPr>
      <w:r w:rsidRPr="00560E00">
        <w:rPr>
          <w:rFonts w:cs="Arial"/>
          <w:b/>
          <w:bCs/>
          <w:szCs w:val="18"/>
          <w:lang w:eastAsia="ja-JP"/>
        </w:rPr>
        <w:t>Proposal 1: gNB-DU provides the SBFD time and frequency configuration to gNB-CU in Served Cell Information IE (this replaces corresponding agreement from RAN3#127).</w:t>
      </w:r>
    </w:p>
    <w:p w14:paraId="529636DA" w14:textId="77777777" w:rsidR="007235F6" w:rsidRPr="00560E00" w:rsidRDefault="007235F6" w:rsidP="007235F6">
      <w:pPr>
        <w:rPr>
          <w:b/>
          <w:bCs/>
        </w:rPr>
      </w:pPr>
      <w:r w:rsidRPr="00560E00">
        <w:rPr>
          <w:rFonts w:cs="Arial"/>
          <w:b/>
          <w:bCs/>
          <w:szCs w:val="18"/>
          <w:lang w:eastAsia="ja-JP"/>
        </w:rPr>
        <w:t xml:space="preserve">Proposal 2: gNB-CU provides the SBFD time and frequency configuration info to gNB-DUs serving neighbouring cell in </w:t>
      </w:r>
      <w:r w:rsidRPr="00560E00">
        <w:rPr>
          <w:b/>
          <w:bCs/>
        </w:rPr>
        <w:t xml:space="preserve">the </w:t>
      </w:r>
      <w:r w:rsidRPr="00560E00">
        <w:rPr>
          <w:b/>
          <w:bCs/>
          <w:i/>
          <w:iCs/>
        </w:rPr>
        <w:t>Neighbour Cell Information List</w:t>
      </w:r>
      <w:r w:rsidRPr="00560E00">
        <w:rPr>
          <w:b/>
          <w:bCs/>
        </w:rPr>
        <w:t xml:space="preserve"> IE.</w:t>
      </w:r>
    </w:p>
    <w:p w14:paraId="0E9EA2A2" w14:textId="77777777" w:rsidR="007235F6" w:rsidRPr="00560E00" w:rsidRDefault="007235F6" w:rsidP="007235F6">
      <w:pPr>
        <w:rPr>
          <w:b/>
          <w:bCs/>
        </w:rPr>
      </w:pPr>
      <w:r w:rsidRPr="00560E00">
        <w:rPr>
          <w:rFonts w:cs="Arial"/>
          <w:b/>
          <w:bCs/>
          <w:szCs w:val="18"/>
          <w:lang w:eastAsia="ja-JP"/>
        </w:rPr>
        <w:t xml:space="preserve">Proposal </w:t>
      </w:r>
      <w:r>
        <w:rPr>
          <w:rFonts w:cs="Arial"/>
          <w:b/>
          <w:bCs/>
          <w:szCs w:val="18"/>
          <w:lang w:eastAsia="ja-JP"/>
        </w:rPr>
        <w:t>3</w:t>
      </w:r>
      <w:r w:rsidRPr="00560E00">
        <w:rPr>
          <w:rFonts w:cs="Arial"/>
          <w:b/>
          <w:bCs/>
          <w:szCs w:val="18"/>
          <w:lang w:eastAsia="ja-JP"/>
        </w:rPr>
        <w:t xml:space="preserve">: gNB-CU provides the </w:t>
      </w:r>
      <w:r>
        <w:rPr>
          <w:rFonts w:cs="Arial"/>
          <w:b/>
          <w:bCs/>
          <w:szCs w:val="18"/>
          <w:lang w:eastAsia="ja-JP"/>
        </w:rPr>
        <w:t>SSB</w:t>
      </w:r>
      <w:r w:rsidRPr="00560E00">
        <w:rPr>
          <w:rFonts w:cs="Arial"/>
          <w:b/>
          <w:bCs/>
          <w:szCs w:val="18"/>
          <w:lang w:eastAsia="ja-JP"/>
        </w:rPr>
        <w:t xml:space="preserve"> configuration info to gNB-DUs serving neighbouring cell in </w:t>
      </w:r>
      <w:r w:rsidRPr="00560E00">
        <w:rPr>
          <w:b/>
          <w:bCs/>
        </w:rPr>
        <w:t xml:space="preserve">the </w:t>
      </w:r>
      <w:r w:rsidRPr="00560E00">
        <w:rPr>
          <w:b/>
          <w:bCs/>
          <w:i/>
          <w:iCs/>
        </w:rPr>
        <w:t>Neighbour Cell Information List</w:t>
      </w:r>
      <w:r w:rsidRPr="00560E00">
        <w:rPr>
          <w:b/>
          <w:bCs/>
        </w:rPr>
        <w:t xml:space="preserve"> IE.</w:t>
      </w:r>
    </w:p>
    <w:p w14:paraId="44C69D26" w14:textId="77777777" w:rsidR="00560845" w:rsidRPr="008667A9" w:rsidRDefault="00560845" w:rsidP="00560845">
      <w:pPr>
        <w:rPr>
          <w:b/>
        </w:rPr>
      </w:pPr>
      <w:r w:rsidRPr="008667A9">
        <w:rPr>
          <w:b/>
        </w:rPr>
        <w:t>Proposal 4: Add NZP CSI-RS configuration</w:t>
      </w:r>
      <w:r>
        <w:rPr>
          <w:b/>
        </w:rPr>
        <w:t xml:space="preserve"> (multi-port)</w:t>
      </w:r>
      <w:r w:rsidRPr="008667A9">
        <w:rPr>
          <w:b/>
        </w:rPr>
        <w:t xml:space="preserve"> </w:t>
      </w:r>
      <w:r w:rsidRPr="00AF3083">
        <w:rPr>
          <w:b/>
        </w:rPr>
        <w:t xml:space="preserve">in </w:t>
      </w:r>
      <w:r w:rsidRPr="00AF3083">
        <w:rPr>
          <w:b/>
          <w:i/>
          <w:iCs/>
        </w:rPr>
        <w:t>Served Cell Information NR</w:t>
      </w:r>
      <w:r w:rsidRPr="00AF3083">
        <w:rPr>
          <w:b/>
        </w:rPr>
        <w:t xml:space="preserve"> IE</w:t>
      </w:r>
      <w:r w:rsidRPr="008667A9">
        <w:rPr>
          <w:b/>
        </w:rPr>
        <w:t>.</w:t>
      </w:r>
    </w:p>
    <w:p w14:paraId="168BE55B" w14:textId="77777777" w:rsidR="00560845" w:rsidRPr="00AF060F" w:rsidRDefault="00560845" w:rsidP="00560845">
      <w:pPr>
        <w:rPr>
          <w:b/>
          <w:bCs/>
        </w:rPr>
      </w:pPr>
      <w:r w:rsidRPr="00AF060F">
        <w:rPr>
          <w:b/>
          <w:bCs/>
        </w:rPr>
        <w:t xml:space="preserve">Proposal 5: </w:t>
      </w:r>
      <w:r w:rsidRPr="00C92164">
        <w:rPr>
          <w:b/>
          <w:bCs/>
        </w:rPr>
        <w:t>RAN3 to discuss the need for CLI mitigation request in the beam nulling scenario</w:t>
      </w:r>
      <w:r w:rsidRPr="00AF060F">
        <w:rPr>
          <w:b/>
          <w:bCs/>
        </w:rPr>
        <w:t xml:space="preserve">. </w:t>
      </w:r>
    </w:p>
    <w:p w14:paraId="7BF36455" w14:textId="77777777" w:rsidR="007235F6" w:rsidRPr="00325B39" w:rsidRDefault="007235F6" w:rsidP="007235F6">
      <w:pPr>
        <w:rPr>
          <w:b/>
          <w:bCs/>
        </w:rPr>
      </w:pPr>
      <w:r w:rsidRPr="00325B39">
        <w:rPr>
          <w:b/>
          <w:bCs/>
        </w:rPr>
        <w:lastRenderedPageBreak/>
        <w:t xml:space="preserve">Proposal 6: Introduce a new </w:t>
      </w:r>
      <w:proofErr w:type="spellStart"/>
      <w:r w:rsidRPr="00325B39">
        <w:rPr>
          <w:b/>
          <w:bCs/>
        </w:rPr>
        <w:t>XnAP</w:t>
      </w:r>
      <w:proofErr w:type="spellEnd"/>
      <w:r w:rsidRPr="00325B39">
        <w:rPr>
          <w:b/>
          <w:bCs/>
        </w:rPr>
        <w:t xml:space="preserve"> class 2 signalling procedure to carry the CLI mitigation request, </w:t>
      </w:r>
      <w:r w:rsidRPr="00325B39">
        <w:rPr>
          <w:b/>
          <w:bCs/>
          <w:lang w:val="en-US"/>
        </w:rPr>
        <w:t xml:space="preserve">cell ID and optionally SSB indices with highest CLI, and </w:t>
      </w:r>
      <w:r w:rsidRPr="00325B39">
        <w:rPr>
          <w:b/>
          <w:bCs/>
        </w:rPr>
        <w:t xml:space="preserve">the one or more CRIs with highest measured gNB-to-gNB CLI (all optional IEs). </w:t>
      </w:r>
    </w:p>
    <w:p w14:paraId="2E387F6B" w14:textId="77777777" w:rsidR="007235F6" w:rsidRDefault="007235F6" w:rsidP="007235F6">
      <w:pPr>
        <w:rPr>
          <w:b/>
        </w:rPr>
      </w:pPr>
    </w:p>
    <w:p w14:paraId="586AFC59" w14:textId="77777777" w:rsidR="007235F6" w:rsidRPr="008667A9" w:rsidRDefault="007235F6" w:rsidP="007235F6">
      <w:pPr>
        <w:rPr>
          <w:b/>
        </w:rPr>
      </w:pPr>
    </w:p>
    <w:p w14:paraId="6871A026" w14:textId="7C739311" w:rsidR="00CE7E9A" w:rsidRPr="00254E32" w:rsidRDefault="00CE7E9A" w:rsidP="00CE7E9A">
      <w:pPr>
        <w:rPr>
          <w:b/>
          <w:bCs/>
        </w:rPr>
      </w:pPr>
    </w:p>
    <w:sectPr w:rsidR="00CE7E9A" w:rsidRPr="00254E32" w:rsidSect="00CE7E9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129E4" w14:textId="77777777" w:rsidR="00FF7759" w:rsidRDefault="00FF7759">
      <w:r>
        <w:separator/>
      </w:r>
    </w:p>
  </w:endnote>
  <w:endnote w:type="continuationSeparator" w:id="0">
    <w:p w14:paraId="754489BF" w14:textId="77777777" w:rsidR="00FF7759" w:rsidRDefault="00FF7759">
      <w:r>
        <w:continuationSeparator/>
      </w:r>
    </w:p>
  </w:endnote>
  <w:endnote w:type="continuationNotice" w:id="1">
    <w:p w14:paraId="05DCF421" w14:textId="77777777" w:rsidR="00FF7759" w:rsidRDefault="00FF77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5D43B" w14:textId="77777777" w:rsidR="00FF7759" w:rsidRDefault="00FF7759">
      <w:r>
        <w:separator/>
      </w:r>
    </w:p>
  </w:footnote>
  <w:footnote w:type="continuationSeparator" w:id="0">
    <w:p w14:paraId="30DAF832" w14:textId="77777777" w:rsidR="00FF7759" w:rsidRDefault="00FF7759">
      <w:r>
        <w:continuationSeparator/>
      </w:r>
    </w:p>
  </w:footnote>
  <w:footnote w:type="continuationNotice" w:id="1">
    <w:p w14:paraId="7F6F571B" w14:textId="77777777" w:rsidR="00FF7759" w:rsidRDefault="00FF77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80B5A"/>
    <w:multiLevelType w:val="hybridMultilevel"/>
    <w:tmpl w:val="6722074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0443D"/>
    <w:multiLevelType w:val="hybridMultilevel"/>
    <w:tmpl w:val="628E4FDE"/>
    <w:lvl w:ilvl="0" w:tplc="BBC02CF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71B6F"/>
    <w:multiLevelType w:val="hybridMultilevel"/>
    <w:tmpl w:val="32AA126E"/>
    <w:lvl w:ilvl="0" w:tplc="72D2446C">
      <w:start w:val="1"/>
      <w:numFmt w:val="decimal"/>
      <w:lvlText w:val="%1)"/>
      <w:lvlJc w:val="left"/>
      <w:pPr>
        <w:ind w:left="1020" w:hanging="360"/>
      </w:pPr>
    </w:lvl>
    <w:lvl w:ilvl="1" w:tplc="35CEAD38">
      <w:start w:val="1"/>
      <w:numFmt w:val="decimal"/>
      <w:lvlText w:val="%2)"/>
      <w:lvlJc w:val="left"/>
      <w:pPr>
        <w:ind w:left="1020" w:hanging="360"/>
      </w:pPr>
    </w:lvl>
    <w:lvl w:ilvl="2" w:tplc="C98CA796">
      <w:start w:val="1"/>
      <w:numFmt w:val="decimal"/>
      <w:lvlText w:val="%3)"/>
      <w:lvlJc w:val="left"/>
      <w:pPr>
        <w:ind w:left="1020" w:hanging="360"/>
      </w:pPr>
    </w:lvl>
    <w:lvl w:ilvl="3" w:tplc="D7488140">
      <w:start w:val="1"/>
      <w:numFmt w:val="decimal"/>
      <w:lvlText w:val="%4)"/>
      <w:lvlJc w:val="left"/>
      <w:pPr>
        <w:ind w:left="1020" w:hanging="360"/>
      </w:pPr>
    </w:lvl>
    <w:lvl w:ilvl="4" w:tplc="EC5E7276">
      <w:start w:val="1"/>
      <w:numFmt w:val="decimal"/>
      <w:lvlText w:val="%5)"/>
      <w:lvlJc w:val="left"/>
      <w:pPr>
        <w:ind w:left="1020" w:hanging="360"/>
      </w:pPr>
    </w:lvl>
    <w:lvl w:ilvl="5" w:tplc="7A2A3BB8">
      <w:start w:val="1"/>
      <w:numFmt w:val="decimal"/>
      <w:lvlText w:val="%6)"/>
      <w:lvlJc w:val="left"/>
      <w:pPr>
        <w:ind w:left="1020" w:hanging="360"/>
      </w:pPr>
    </w:lvl>
    <w:lvl w:ilvl="6" w:tplc="707EF776">
      <w:start w:val="1"/>
      <w:numFmt w:val="decimal"/>
      <w:lvlText w:val="%7)"/>
      <w:lvlJc w:val="left"/>
      <w:pPr>
        <w:ind w:left="1020" w:hanging="360"/>
      </w:pPr>
    </w:lvl>
    <w:lvl w:ilvl="7" w:tplc="EF9CE906">
      <w:start w:val="1"/>
      <w:numFmt w:val="decimal"/>
      <w:lvlText w:val="%8)"/>
      <w:lvlJc w:val="left"/>
      <w:pPr>
        <w:ind w:left="1020" w:hanging="360"/>
      </w:pPr>
    </w:lvl>
    <w:lvl w:ilvl="8" w:tplc="0A7EDCBC">
      <w:start w:val="1"/>
      <w:numFmt w:val="decimal"/>
      <w:lvlText w:val="%9)"/>
      <w:lvlJc w:val="left"/>
      <w:pPr>
        <w:ind w:left="1020" w:hanging="360"/>
      </w:pPr>
    </w:lvl>
  </w:abstractNum>
  <w:abstractNum w:abstractNumId="5" w15:restartNumberingAfterBreak="0">
    <w:nsid w:val="0F4A3382"/>
    <w:multiLevelType w:val="hybridMultilevel"/>
    <w:tmpl w:val="68D4F3B2"/>
    <w:lvl w:ilvl="0" w:tplc="B5C0F476">
      <w:start w:val="1"/>
      <w:numFmt w:val="decimal"/>
      <w:lvlText w:val="%1)"/>
      <w:lvlJc w:val="left"/>
      <w:pPr>
        <w:ind w:left="1020" w:hanging="360"/>
      </w:pPr>
    </w:lvl>
    <w:lvl w:ilvl="1" w:tplc="DD9C322C">
      <w:start w:val="1"/>
      <w:numFmt w:val="decimal"/>
      <w:lvlText w:val="%2)"/>
      <w:lvlJc w:val="left"/>
      <w:pPr>
        <w:ind w:left="1020" w:hanging="360"/>
      </w:pPr>
    </w:lvl>
    <w:lvl w:ilvl="2" w:tplc="41163DA6">
      <w:start w:val="1"/>
      <w:numFmt w:val="decimal"/>
      <w:lvlText w:val="%3)"/>
      <w:lvlJc w:val="left"/>
      <w:pPr>
        <w:ind w:left="1020" w:hanging="360"/>
      </w:pPr>
    </w:lvl>
    <w:lvl w:ilvl="3" w:tplc="9D66C220">
      <w:start w:val="1"/>
      <w:numFmt w:val="decimal"/>
      <w:lvlText w:val="%4)"/>
      <w:lvlJc w:val="left"/>
      <w:pPr>
        <w:ind w:left="1020" w:hanging="360"/>
      </w:pPr>
    </w:lvl>
    <w:lvl w:ilvl="4" w:tplc="F72AA210">
      <w:start w:val="1"/>
      <w:numFmt w:val="decimal"/>
      <w:lvlText w:val="%5)"/>
      <w:lvlJc w:val="left"/>
      <w:pPr>
        <w:ind w:left="1020" w:hanging="360"/>
      </w:pPr>
    </w:lvl>
    <w:lvl w:ilvl="5" w:tplc="CA383C7E">
      <w:start w:val="1"/>
      <w:numFmt w:val="decimal"/>
      <w:lvlText w:val="%6)"/>
      <w:lvlJc w:val="left"/>
      <w:pPr>
        <w:ind w:left="1020" w:hanging="360"/>
      </w:pPr>
    </w:lvl>
    <w:lvl w:ilvl="6" w:tplc="2D42B662">
      <w:start w:val="1"/>
      <w:numFmt w:val="decimal"/>
      <w:lvlText w:val="%7)"/>
      <w:lvlJc w:val="left"/>
      <w:pPr>
        <w:ind w:left="1020" w:hanging="360"/>
      </w:pPr>
    </w:lvl>
    <w:lvl w:ilvl="7" w:tplc="7C82FC46">
      <w:start w:val="1"/>
      <w:numFmt w:val="decimal"/>
      <w:lvlText w:val="%8)"/>
      <w:lvlJc w:val="left"/>
      <w:pPr>
        <w:ind w:left="1020" w:hanging="360"/>
      </w:pPr>
    </w:lvl>
    <w:lvl w:ilvl="8" w:tplc="BCAA74F6">
      <w:start w:val="1"/>
      <w:numFmt w:val="decimal"/>
      <w:lvlText w:val="%9)"/>
      <w:lvlJc w:val="left"/>
      <w:pPr>
        <w:ind w:left="1020" w:hanging="360"/>
      </w:pPr>
    </w:lvl>
  </w:abstractNum>
  <w:abstractNum w:abstractNumId="6" w15:restartNumberingAfterBreak="0">
    <w:nsid w:val="16556A15"/>
    <w:multiLevelType w:val="hybridMultilevel"/>
    <w:tmpl w:val="FB7678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B7703B"/>
    <w:multiLevelType w:val="hybridMultilevel"/>
    <w:tmpl w:val="FB7678E2"/>
    <w:lvl w:ilvl="0" w:tplc="BBC02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275CD1"/>
    <w:multiLevelType w:val="hybridMultilevel"/>
    <w:tmpl w:val="0F16FD98"/>
    <w:lvl w:ilvl="0" w:tplc="42DECCD0">
      <w:start w:val="1"/>
      <w:numFmt w:val="decimal"/>
      <w:lvlText w:val="%1)"/>
      <w:lvlJc w:val="left"/>
      <w:pPr>
        <w:ind w:left="1020" w:hanging="360"/>
      </w:pPr>
    </w:lvl>
    <w:lvl w:ilvl="1" w:tplc="F9B2C36E">
      <w:start w:val="1"/>
      <w:numFmt w:val="decimal"/>
      <w:lvlText w:val="%2)"/>
      <w:lvlJc w:val="left"/>
      <w:pPr>
        <w:ind w:left="1020" w:hanging="360"/>
      </w:pPr>
    </w:lvl>
    <w:lvl w:ilvl="2" w:tplc="CF322802">
      <w:start w:val="1"/>
      <w:numFmt w:val="decimal"/>
      <w:lvlText w:val="%3)"/>
      <w:lvlJc w:val="left"/>
      <w:pPr>
        <w:ind w:left="1020" w:hanging="360"/>
      </w:pPr>
    </w:lvl>
    <w:lvl w:ilvl="3" w:tplc="62C6D708">
      <w:start w:val="1"/>
      <w:numFmt w:val="decimal"/>
      <w:lvlText w:val="%4)"/>
      <w:lvlJc w:val="left"/>
      <w:pPr>
        <w:ind w:left="1020" w:hanging="360"/>
      </w:pPr>
    </w:lvl>
    <w:lvl w:ilvl="4" w:tplc="D384F60C">
      <w:start w:val="1"/>
      <w:numFmt w:val="decimal"/>
      <w:lvlText w:val="%5)"/>
      <w:lvlJc w:val="left"/>
      <w:pPr>
        <w:ind w:left="1020" w:hanging="360"/>
      </w:pPr>
    </w:lvl>
    <w:lvl w:ilvl="5" w:tplc="B3D47C66">
      <w:start w:val="1"/>
      <w:numFmt w:val="decimal"/>
      <w:lvlText w:val="%6)"/>
      <w:lvlJc w:val="left"/>
      <w:pPr>
        <w:ind w:left="1020" w:hanging="360"/>
      </w:pPr>
    </w:lvl>
    <w:lvl w:ilvl="6" w:tplc="BC5476D2">
      <w:start w:val="1"/>
      <w:numFmt w:val="decimal"/>
      <w:lvlText w:val="%7)"/>
      <w:lvlJc w:val="left"/>
      <w:pPr>
        <w:ind w:left="1020" w:hanging="360"/>
      </w:pPr>
    </w:lvl>
    <w:lvl w:ilvl="7" w:tplc="C26899F8">
      <w:start w:val="1"/>
      <w:numFmt w:val="decimal"/>
      <w:lvlText w:val="%8)"/>
      <w:lvlJc w:val="left"/>
      <w:pPr>
        <w:ind w:left="1020" w:hanging="360"/>
      </w:pPr>
    </w:lvl>
    <w:lvl w:ilvl="8" w:tplc="6D3AA872">
      <w:start w:val="1"/>
      <w:numFmt w:val="decimal"/>
      <w:lvlText w:val="%9)"/>
      <w:lvlJc w:val="left"/>
      <w:pPr>
        <w:ind w:left="1020" w:hanging="360"/>
      </w:pPr>
    </w:lvl>
  </w:abstractNum>
  <w:abstractNum w:abstractNumId="11" w15:restartNumberingAfterBreak="0">
    <w:nsid w:val="2B441C89"/>
    <w:multiLevelType w:val="hybridMultilevel"/>
    <w:tmpl w:val="5A7A83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3D4147"/>
    <w:multiLevelType w:val="hybridMultilevel"/>
    <w:tmpl w:val="03AE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EB1ED4"/>
    <w:multiLevelType w:val="hybridMultilevel"/>
    <w:tmpl w:val="B376318C"/>
    <w:lvl w:ilvl="0" w:tplc="9272A3F6">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6F45D82"/>
    <w:multiLevelType w:val="hybridMultilevel"/>
    <w:tmpl w:val="531CF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F10430"/>
    <w:multiLevelType w:val="hybridMultilevel"/>
    <w:tmpl w:val="27069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21EE4"/>
    <w:multiLevelType w:val="hybridMultilevel"/>
    <w:tmpl w:val="99D65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32969"/>
    <w:multiLevelType w:val="hybridMultilevel"/>
    <w:tmpl w:val="D4CC4028"/>
    <w:lvl w:ilvl="0" w:tplc="BBC02CF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173CF"/>
    <w:multiLevelType w:val="hybridMultilevel"/>
    <w:tmpl w:val="5A7A83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E63A6B"/>
    <w:multiLevelType w:val="hybridMultilevel"/>
    <w:tmpl w:val="C7104614"/>
    <w:lvl w:ilvl="0" w:tplc="F9B8C9AA">
      <w:start w:val="1"/>
      <w:numFmt w:val="decimal"/>
      <w:lvlText w:val="%1)"/>
      <w:lvlJc w:val="left"/>
      <w:pPr>
        <w:ind w:left="1020" w:hanging="360"/>
      </w:pPr>
    </w:lvl>
    <w:lvl w:ilvl="1" w:tplc="0E82D28A">
      <w:start w:val="1"/>
      <w:numFmt w:val="decimal"/>
      <w:lvlText w:val="%2)"/>
      <w:lvlJc w:val="left"/>
      <w:pPr>
        <w:ind w:left="1020" w:hanging="360"/>
      </w:pPr>
    </w:lvl>
    <w:lvl w:ilvl="2" w:tplc="93104936">
      <w:start w:val="1"/>
      <w:numFmt w:val="decimal"/>
      <w:lvlText w:val="%3)"/>
      <w:lvlJc w:val="left"/>
      <w:pPr>
        <w:ind w:left="1020" w:hanging="360"/>
      </w:pPr>
    </w:lvl>
    <w:lvl w:ilvl="3" w:tplc="12D85B22">
      <w:start w:val="1"/>
      <w:numFmt w:val="decimal"/>
      <w:lvlText w:val="%4)"/>
      <w:lvlJc w:val="left"/>
      <w:pPr>
        <w:ind w:left="1020" w:hanging="360"/>
      </w:pPr>
    </w:lvl>
    <w:lvl w:ilvl="4" w:tplc="862EFB20">
      <w:start w:val="1"/>
      <w:numFmt w:val="decimal"/>
      <w:lvlText w:val="%5)"/>
      <w:lvlJc w:val="left"/>
      <w:pPr>
        <w:ind w:left="1020" w:hanging="360"/>
      </w:pPr>
    </w:lvl>
    <w:lvl w:ilvl="5" w:tplc="BFFA8B16">
      <w:start w:val="1"/>
      <w:numFmt w:val="decimal"/>
      <w:lvlText w:val="%6)"/>
      <w:lvlJc w:val="left"/>
      <w:pPr>
        <w:ind w:left="1020" w:hanging="360"/>
      </w:pPr>
    </w:lvl>
    <w:lvl w:ilvl="6" w:tplc="3A0C28D4">
      <w:start w:val="1"/>
      <w:numFmt w:val="decimal"/>
      <w:lvlText w:val="%7)"/>
      <w:lvlJc w:val="left"/>
      <w:pPr>
        <w:ind w:left="1020" w:hanging="360"/>
      </w:pPr>
    </w:lvl>
    <w:lvl w:ilvl="7" w:tplc="AB4C086E">
      <w:start w:val="1"/>
      <w:numFmt w:val="decimal"/>
      <w:lvlText w:val="%8)"/>
      <w:lvlJc w:val="left"/>
      <w:pPr>
        <w:ind w:left="1020" w:hanging="360"/>
      </w:pPr>
    </w:lvl>
    <w:lvl w:ilvl="8" w:tplc="CBF87A04">
      <w:start w:val="1"/>
      <w:numFmt w:val="decimal"/>
      <w:lvlText w:val="%9)"/>
      <w:lvlJc w:val="left"/>
      <w:pPr>
        <w:ind w:left="1020" w:hanging="360"/>
      </w:pPr>
    </w:lvl>
  </w:abstractNum>
  <w:abstractNum w:abstractNumId="21" w15:restartNumberingAfterBreak="0">
    <w:nsid w:val="55404C8C"/>
    <w:multiLevelType w:val="hybridMultilevel"/>
    <w:tmpl w:val="C2EEB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21CB4"/>
    <w:multiLevelType w:val="hybridMultilevel"/>
    <w:tmpl w:val="BC8A9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8772EB"/>
    <w:multiLevelType w:val="hybridMultilevel"/>
    <w:tmpl w:val="D354D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A37930"/>
    <w:multiLevelType w:val="hybridMultilevel"/>
    <w:tmpl w:val="00D2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55369"/>
    <w:multiLevelType w:val="hybridMultilevel"/>
    <w:tmpl w:val="7946C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2F1DDF"/>
    <w:multiLevelType w:val="hybridMultilevel"/>
    <w:tmpl w:val="FB7678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3C6808"/>
    <w:multiLevelType w:val="hybridMultilevel"/>
    <w:tmpl w:val="5A7A83F6"/>
    <w:lvl w:ilvl="0" w:tplc="D0FAC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3"/>
  </w:num>
  <w:num w:numId="5" w16cid:durableId="1357275277">
    <w:abstractNumId w:val="7"/>
  </w:num>
  <w:num w:numId="6" w16cid:durableId="786697274">
    <w:abstractNumId w:val="17"/>
  </w:num>
  <w:num w:numId="7" w16cid:durableId="344213293">
    <w:abstractNumId w:val="21"/>
  </w:num>
  <w:num w:numId="8" w16cid:durableId="219563003">
    <w:abstractNumId w:val="12"/>
  </w:num>
  <w:num w:numId="9" w16cid:durableId="1437023968">
    <w:abstractNumId w:val="23"/>
  </w:num>
  <w:num w:numId="10" w16cid:durableId="341204242">
    <w:abstractNumId w:val="16"/>
  </w:num>
  <w:num w:numId="11" w16cid:durableId="2127843658">
    <w:abstractNumId w:val="22"/>
  </w:num>
  <w:num w:numId="12" w16cid:durableId="1755784269">
    <w:abstractNumId w:val="10"/>
  </w:num>
  <w:num w:numId="13" w16cid:durableId="1109472499">
    <w:abstractNumId w:val="20"/>
  </w:num>
  <w:num w:numId="14" w16cid:durableId="1640184469">
    <w:abstractNumId w:val="4"/>
  </w:num>
  <w:num w:numId="15" w16cid:durableId="1026371741">
    <w:abstractNumId w:val="5"/>
  </w:num>
  <w:num w:numId="16" w16cid:durableId="202524776">
    <w:abstractNumId w:val="9"/>
  </w:num>
  <w:num w:numId="17" w16cid:durableId="1720785823">
    <w:abstractNumId w:val="27"/>
  </w:num>
  <w:num w:numId="18" w16cid:durableId="1589193618">
    <w:abstractNumId w:val="9"/>
  </w:num>
  <w:num w:numId="19" w16cid:durableId="1863862280">
    <w:abstractNumId w:val="11"/>
  </w:num>
  <w:num w:numId="20" w16cid:durableId="478617577">
    <w:abstractNumId w:val="19"/>
  </w:num>
  <w:num w:numId="21" w16cid:durableId="1628507245">
    <w:abstractNumId w:val="25"/>
  </w:num>
  <w:num w:numId="22" w16cid:durableId="849218932">
    <w:abstractNumId w:val="8"/>
  </w:num>
  <w:num w:numId="23" w16cid:durableId="1915775218">
    <w:abstractNumId w:val="6"/>
  </w:num>
  <w:num w:numId="24" w16cid:durableId="482237438">
    <w:abstractNumId w:val="18"/>
  </w:num>
  <w:num w:numId="25" w16cid:durableId="597252809">
    <w:abstractNumId w:val="26"/>
  </w:num>
  <w:num w:numId="26" w16cid:durableId="1944914942">
    <w:abstractNumId w:val="3"/>
  </w:num>
  <w:num w:numId="27" w16cid:durableId="189997726">
    <w:abstractNumId w:val="14"/>
  </w:num>
  <w:num w:numId="28" w16cid:durableId="2118407966">
    <w:abstractNumId w:val="24"/>
  </w:num>
  <w:num w:numId="29" w16cid:durableId="739640841">
    <w:abstractNumId w:val="15"/>
  </w:num>
  <w:num w:numId="30" w16cid:durableId="710884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61"/>
    <w:rsid w:val="00000E2A"/>
    <w:rsid w:val="00003BB2"/>
    <w:rsid w:val="000052A3"/>
    <w:rsid w:val="00012925"/>
    <w:rsid w:val="000139D0"/>
    <w:rsid w:val="00016601"/>
    <w:rsid w:val="00021768"/>
    <w:rsid w:val="000273D2"/>
    <w:rsid w:val="000275D3"/>
    <w:rsid w:val="00030516"/>
    <w:rsid w:val="00030934"/>
    <w:rsid w:val="00030DA5"/>
    <w:rsid w:val="00031A7E"/>
    <w:rsid w:val="00032644"/>
    <w:rsid w:val="00033345"/>
    <w:rsid w:val="00033397"/>
    <w:rsid w:val="000342C7"/>
    <w:rsid w:val="00035489"/>
    <w:rsid w:val="0003634A"/>
    <w:rsid w:val="00036853"/>
    <w:rsid w:val="00040095"/>
    <w:rsid w:val="00040210"/>
    <w:rsid w:val="00043352"/>
    <w:rsid w:val="00045D0A"/>
    <w:rsid w:val="00050298"/>
    <w:rsid w:val="0005563E"/>
    <w:rsid w:val="000556A6"/>
    <w:rsid w:val="00056274"/>
    <w:rsid w:val="00057C47"/>
    <w:rsid w:val="000648BF"/>
    <w:rsid w:val="00080512"/>
    <w:rsid w:val="00083C6E"/>
    <w:rsid w:val="00083D60"/>
    <w:rsid w:val="00083F0D"/>
    <w:rsid w:val="000844D0"/>
    <w:rsid w:val="00086EC9"/>
    <w:rsid w:val="00091065"/>
    <w:rsid w:val="00091634"/>
    <w:rsid w:val="00092139"/>
    <w:rsid w:val="00096EB7"/>
    <w:rsid w:val="000A0953"/>
    <w:rsid w:val="000A1C29"/>
    <w:rsid w:val="000A432B"/>
    <w:rsid w:val="000B0CC8"/>
    <w:rsid w:val="000B4D4A"/>
    <w:rsid w:val="000B7BCF"/>
    <w:rsid w:val="000C02D7"/>
    <w:rsid w:val="000C14EC"/>
    <w:rsid w:val="000C556D"/>
    <w:rsid w:val="000C763F"/>
    <w:rsid w:val="000D15B2"/>
    <w:rsid w:val="000D376D"/>
    <w:rsid w:val="000D58AB"/>
    <w:rsid w:val="000E10CF"/>
    <w:rsid w:val="000F372E"/>
    <w:rsid w:val="00104BD9"/>
    <w:rsid w:val="00107128"/>
    <w:rsid w:val="001075B7"/>
    <w:rsid w:val="00112CD8"/>
    <w:rsid w:val="00113C0B"/>
    <w:rsid w:val="001159E4"/>
    <w:rsid w:val="00115AD1"/>
    <w:rsid w:val="00121795"/>
    <w:rsid w:val="001249AA"/>
    <w:rsid w:val="00124EF6"/>
    <w:rsid w:val="0012692D"/>
    <w:rsid w:val="00132ED4"/>
    <w:rsid w:val="00134BE9"/>
    <w:rsid w:val="001370F2"/>
    <w:rsid w:val="0014171E"/>
    <w:rsid w:val="00147351"/>
    <w:rsid w:val="00147B14"/>
    <w:rsid w:val="0015136D"/>
    <w:rsid w:val="00151E85"/>
    <w:rsid w:val="001549DD"/>
    <w:rsid w:val="001550D6"/>
    <w:rsid w:val="00156D28"/>
    <w:rsid w:val="00165429"/>
    <w:rsid w:val="00165C3C"/>
    <w:rsid w:val="00175675"/>
    <w:rsid w:val="0017573D"/>
    <w:rsid w:val="0017592E"/>
    <w:rsid w:val="00177316"/>
    <w:rsid w:val="001774BA"/>
    <w:rsid w:val="001825E1"/>
    <w:rsid w:val="00184C73"/>
    <w:rsid w:val="001857D6"/>
    <w:rsid w:val="001859AF"/>
    <w:rsid w:val="001870A4"/>
    <w:rsid w:val="001901DE"/>
    <w:rsid w:val="00194CD0"/>
    <w:rsid w:val="0019530A"/>
    <w:rsid w:val="001A396C"/>
    <w:rsid w:val="001B08B3"/>
    <w:rsid w:val="001B19A0"/>
    <w:rsid w:val="001B41CD"/>
    <w:rsid w:val="001B523F"/>
    <w:rsid w:val="001B5A2D"/>
    <w:rsid w:val="001C2826"/>
    <w:rsid w:val="001C4281"/>
    <w:rsid w:val="001C6E55"/>
    <w:rsid w:val="001D0D3F"/>
    <w:rsid w:val="001D4E8B"/>
    <w:rsid w:val="001D6395"/>
    <w:rsid w:val="001D73EF"/>
    <w:rsid w:val="001D7B4D"/>
    <w:rsid w:val="001D7BE4"/>
    <w:rsid w:val="001E019D"/>
    <w:rsid w:val="001E1AA0"/>
    <w:rsid w:val="001E1C6B"/>
    <w:rsid w:val="001E39D1"/>
    <w:rsid w:val="001E3A2A"/>
    <w:rsid w:val="001F12C5"/>
    <w:rsid w:val="001F168B"/>
    <w:rsid w:val="001F39F7"/>
    <w:rsid w:val="001F4799"/>
    <w:rsid w:val="001F6532"/>
    <w:rsid w:val="001F6C3A"/>
    <w:rsid w:val="001F70B7"/>
    <w:rsid w:val="0020016D"/>
    <w:rsid w:val="00201F98"/>
    <w:rsid w:val="00205C58"/>
    <w:rsid w:val="002063B0"/>
    <w:rsid w:val="002075CA"/>
    <w:rsid w:val="002129A6"/>
    <w:rsid w:val="00215C3C"/>
    <w:rsid w:val="00217C8A"/>
    <w:rsid w:val="00222B50"/>
    <w:rsid w:val="00225F6D"/>
    <w:rsid w:val="0022606D"/>
    <w:rsid w:val="002305DD"/>
    <w:rsid w:val="00232DA2"/>
    <w:rsid w:val="00236785"/>
    <w:rsid w:val="00237E4E"/>
    <w:rsid w:val="00242C2A"/>
    <w:rsid w:val="00243BC7"/>
    <w:rsid w:val="002468E6"/>
    <w:rsid w:val="00251370"/>
    <w:rsid w:val="00254DDF"/>
    <w:rsid w:val="00254E32"/>
    <w:rsid w:val="002557E9"/>
    <w:rsid w:val="0026058D"/>
    <w:rsid w:val="0026180B"/>
    <w:rsid w:val="002623FC"/>
    <w:rsid w:val="00265C7C"/>
    <w:rsid w:val="00267B82"/>
    <w:rsid w:val="002719D7"/>
    <w:rsid w:val="002721CB"/>
    <w:rsid w:val="00272FEB"/>
    <w:rsid w:val="0027336F"/>
    <w:rsid w:val="002747EC"/>
    <w:rsid w:val="00277763"/>
    <w:rsid w:val="00280A0C"/>
    <w:rsid w:val="0028179A"/>
    <w:rsid w:val="00281FF5"/>
    <w:rsid w:val="002855BF"/>
    <w:rsid w:val="0028759B"/>
    <w:rsid w:val="00292CFD"/>
    <w:rsid w:val="00293299"/>
    <w:rsid w:val="002952D0"/>
    <w:rsid w:val="002953B2"/>
    <w:rsid w:val="002A7294"/>
    <w:rsid w:val="002A7BCB"/>
    <w:rsid w:val="002B0B54"/>
    <w:rsid w:val="002B15AA"/>
    <w:rsid w:val="002B401B"/>
    <w:rsid w:val="002B5083"/>
    <w:rsid w:val="002B5503"/>
    <w:rsid w:val="002B6AB9"/>
    <w:rsid w:val="002C1510"/>
    <w:rsid w:val="002C1BAA"/>
    <w:rsid w:val="002C3BDD"/>
    <w:rsid w:val="002C459B"/>
    <w:rsid w:val="002C4728"/>
    <w:rsid w:val="002C4E7D"/>
    <w:rsid w:val="002D0505"/>
    <w:rsid w:val="002E1692"/>
    <w:rsid w:val="002E471D"/>
    <w:rsid w:val="002E4923"/>
    <w:rsid w:val="002E49E8"/>
    <w:rsid w:val="002E6154"/>
    <w:rsid w:val="002E6450"/>
    <w:rsid w:val="002F022C"/>
    <w:rsid w:val="002F0CB8"/>
    <w:rsid w:val="002F0D22"/>
    <w:rsid w:val="002F4C0D"/>
    <w:rsid w:val="003075A2"/>
    <w:rsid w:val="003076B4"/>
    <w:rsid w:val="00313722"/>
    <w:rsid w:val="003172DC"/>
    <w:rsid w:val="003200D7"/>
    <w:rsid w:val="003227B5"/>
    <w:rsid w:val="00325B39"/>
    <w:rsid w:val="00326069"/>
    <w:rsid w:val="003263F6"/>
    <w:rsid w:val="003454FC"/>
    <w:rsid w:val="00352E0F"/>
    <w:rsid w:val="0035424C"/>
    <w:rsid w:val="0035462D"/>
    <w:rsid w:val="00356C77"/>
    <w:rsid w:val="00360D4B"/>
    <w:rsid w:val="00363177"/>
    <w:rsid w:val="003702F7"/>
    <w:rsid w:val="0037322F"/>
    <w:rsid w:val="0038464C"/>
    <w:rsid w:val="00385DAF"/>
    <w:rsid w:val="003962B5"/>
    <w:rsid w:val="003974C9"/>
    <w:rsid w:val="003A6CD7"/>
    <w:rsid w:val="003B3FB3"/>
    <w:rsid w:val="003B4DB6"/>
    <w:rsid w:val="003B5CA8"/>
    <w:rsid w:val="003C3C6F"/>
    <w:rsid w:val="003C45A0"/>
    <w:rsid w:val="003C4E37"/>
    <w:rsid w:val="003C60D5"/>
    <w:rsid w:val="003C7010"/>
    <w:rsid w:val="003D4ABB"/>
    <w:rsid w:val="003D6618"/>
    <w:rsid w:val="003D76BB"/>
    <w:rsid w:val="003E1194"/>
    <w:rsid w:val="003E16BE"/>
    <w:rsid w:val="003E1717"/>
    <w:rsid w:val="003E29E5"/>
    <w:rsid w:val="003E453D"/>
    <w:rsid w:val="003E7223"/>
    <w:rsid w:val="003F3512"/>
    <w:rsid w:val="00400EB4"/>
    <w:rsid w:val="0040142E"/>
    <w:rsid w:val="00401855"/>
    <w:rsid w:val="00401CC7"/>
    <w:rsid w:val="004035D1"/>
    <w:rsid w:val="00403886"/>
    <w:rsid w:val="004053D0"/>
    <w:rsid w:val="00405533"/>
    <w:rsid w:val="004078D0"/>
    <w:rsid w:val="00410CAA"/>
    <w:rsid w:val="00417E28"/>
    <w:rsid w:val="004249CD"/>
    <w:rsid w:val="00424BF0"/>
    <w:rsid w:val="00426552"/>
    <w:rsid w:val="00426BE9"/>
    <w:rsid w:val="0043047E"/>
    <w:rsid w:val="004304FC"/>
    <w:rsid w:val="00430698"/>
    <w:rsid w:val="00433D35"/>
    <w:rsid w:val="004439D7"/>
    <w:rsid w:val="00444244"/>
    <w:rsid w:val="0044487F"/>
    <w:rsid w:val="00446349"/>
    <w:rsid w:val="004513FE"/>
    <w:rsid w:val="004531AE"/>
    <w:rsid w:val="0045337C"/>
    <w:rsid w:val="004553AA"/>
    <w:rsid w:val="00460387"/>
    <w:rsid w:val="00462235"/>
    <w:rsid w:val="004635BA"/>
    <w:rsid w:val="00464695"/>
    <w:rsid w:val="00464A25"/>
    <w:rsid w:val="00471AE7"/>
    <w:rsid w:val="004740B7"/>
    <w:rsid w:val="0047697B"/>
    <w:rsid w:val="00477783"/>
    <w:rsid w:val="00481768"/>
    <w:rsid w:val="00481AF6"/>
    <w:rsid w:val="00494ED8"/>
    <w:rsid w:val="004A0079"/>
    <w:rsid w:val="004A25BA"/>
    <w:rsid w:val="004A42B2"/>
    <w:rsid w:val="004A56A3"/>
    <w:rsid w:val="004A6912"/>
    <w:rsid w:val="004B179A"/>
    <w:rsid w:val="004C0306"/>
    <w:rsid w:val="004C0BAE"/>
    <w:rsid w:val="004C1830"/>
    <w:rsid w:val="004C2B2C"/>
    <w:rsid w:val="004C3C47"/>
    <w:rsid w:val="004C4B5E"/>
    <w:rsid w:val="004C5539"/>
    <w:rsid w:val="004C6E65"/>
    <w:rsid w:val="004D19D0"/>
    <w:rsid w:val="004D3578"/>
    <w:rsid w:val="004D380D"/>
    <w:rsid w:val="004D3F58"/>
    <w:rsid w:val="004D4773"/>
    <w:rsid w:val="004D5AA2"/>
    <w:rsid w:val="004D5E47"/>
    <w:rsid w:val="004D6347"/>
    <w:rsid w:val="004E03EB"/>
    <w:rsid w:val="004E213A"/>
    <w:rsid w:val="004E21FC"/>
    <w:rsid w:val="004E2294"/>
    <w:rsid w:val="004F27FD"/>
    <w:rsid w:val="00501BC0"/>
    <w:rsid w:val="00503171"/>
    <w:rsid w:val="00504E08"/>
    <w:rsid w:val="00507AA1"/>
    <w:rsid w:val="005108F8"/>
    <w:rsid w:val="0051101E"/>
    <w:rsid w:val="0051163B"/>
    <w:rsid w:val="00511EA0"/>
    <w:rsid w:val="00513458"/>
    <w:rsid w:val="00513852"/>
    <w:rsid w:val="005153FE"/>
    <w:rsid w:val="0052015E"/>
    <w:rsid w:val="005240A4"/>
    <w:rsid w:val="00530147"/>
    <w:rsid w:val="0053069E"/>
    <w:rsid w:val="00530F46"/>
    <w:rsid w:val="00531C12"/>
    <w:rsid w:val="00531E59"/>
    <w:rsid w:val="0053446F"/>
    <w:rsid w:val="00534DA0"/>
    <w:rsid w:val="005364CC"/>
    <w:rsid w:val="00540B31"/>
    <w:rsid w:val="00540C02"/>
    <w:rsid w:val="00542389"/>
    <w:rsid w:val="005431E7"/>
    <w:rsid w:val="00543E6C"/>
    <w:rsid w:val="0054400B"/>
    <w:rsid w:val="00544635"/>
    <w:rsid w:val="0055385D"/>
    <w:rsid w:val="00555FBA"/>
    <w:rsid w:val="005573C8"/>
    <w:rsid w:val="0055799A"/>
    <w:rsid w:val="00557F2B"/>
    <w:rsid w:val="00560845"/>
    <w:rsid w:val="00560E00"/>
    <w:rsid w:val="00562076"/>
    <w:rsid w:val="005625C7"/>
    <w:rsid w:val="00565087"/>
    <w:rsid w:val="0056573F"/>
    <w:rsid w:val="00565BE9"/>
    <w:rsid w:val="00567145"/>
    <w:rsid w:val="00571CE2"/>
    <w:rsid w:val="00572632"/>
    <w:rsid w:val="00576BEF"/>
    <w:rsid w:val="005843E6"/>
    <w:rsid w:val="005907E3"/>
    <w:rsid w:val="00591391"/>
    <w:rsid w:val="005954C9"/>
    <w:rsid w:val="00597CB0"/>
    <w:rsid w:val="00597E5F"/>
    <w:rsid w:val="005A0D9C"/>
    <w:rsid w:val="005A27D5"/>
    <w:rsid w:val="005A4971"/>
    <w:rsid w:val="005B1232"/>
    <w:rsid w:val="005B212D"/>
    <w:rsid w:val="005B2A23"/>
    <w:rsid w:val="005B2EEF"/>
    <w:rsid w:val="005B74FD"/>
    <w:rsid w:val="005C3774"/>
    <w:rsid w:val="005C3C3A"/>
    <w:rsid w:val="005C3E79"/>
    <w:rsid w:val="005D1236"/>
    <w:rsid w:val="005D4274"/>
    <w:rsid w:val="005D65CF"/>
    <w:rsid w:val="005D7532"/>
    <w:rsid w:val="005E09BB"/>
    <w:rsid w:val="005E2BEF"/>
    <w:rsid w:val="005E2D78"/>
    <w:rsid w:val="005F34FF"/>
    <w:rsid w:val="005F49B3"/>
    <w:rsid w:val="005F637E"/>
    <w:rsid w:val="005F7CB7"/>
    <w:rsid w:val="005F7D15"/>
    <w:rsid w:val="00603040"/>
    <w:rsid w:val="00605E3E"/>
    <w:rsid w:val="00606DA9"/>
    <w:rsid w:val="00611566"/>
    <w:rsid w:val="00611D47"/>
    <w:rsid w:val="006200B1"/>
    <w:rsid w:val="00624B83"/>
    <w:rsid w:val="006250E0"/>
    <w:rsid w:val="00634C39"/>
    <w:rsid w:val="006362C0"/>
    <w:rsid w:val="006364C8"/>
    <w:rsid w:val="00642EF1"/>
    <w:rsid w:val="00645F97"/>
    <w:rsid w:val="00651405"/>
    <w:rsid w:val="00652DF0"/>
    <w:rsid w:val="0065622E"/>
    <w:rsid w:val="00656E1E"/>
    <w:rsid w:val="006604E4"/>
    <w:rsid w:val="0066168C"/>
    <w:rsid w:val="00672498"/>
    <w:rsid w:val="00674D74"/>
    <w:rsid w:val="006750EB"/>
    <w:rsid w:val="00682D8F"/>
    <w:rsid w:val="00684B3A"/>
    <w:rsid w:val="00684EFA"/>
    <w:rsid w:val="00685BF8"/>
    <w:rsid w:val="0069185F"/>
    <w:rsid w:val="00691914"/>
    <w:rsid w:val="006954FF"/>
    <w:rsid w:val="00695BB4"/>
    <w:rsid w:val="006A1354"/>
    <w:rsid w:val="006A3CBF"/>
    <w:rsid w:val="006A5D7D"/>
    <w:rsid w:val="006A6F8C"/>
    <w:rsid w:val="006B28F9"/>
    <w:rsid w:val="006B36A5"/>
    <w:rsid w:val="006B381C"/>
    <w:rsid w:val="006B4FB2"/>
    <w:rsid w:val="006B53E1"/>
    <w:rsid w:val="006B68A3"/>
    <w:rsid w:val="006B76C6"/>
    <w:rsid w:val="006C0679"/>
    <w:rsid w:val="006C3FD0"/>
    <w:rsid w:val="006C54B5"/>
    <w:rsid w:val="006C57A5"/>
    <w:rsid w:val="006C6F05"/>
    <w:rsid w:val="006D11DD"/>
    <w:rsid w:val="006D126A"/>
    <w:rsid w:val="006D17F8"/>
    <w:rsid w:val="006D1E24"/>
    <w:rsid w:val="006D401D"/>
    <w:rsid w:val="006D4BEE"/>
    <w:rsid w:val="006E7D3D"/>
    <w:rsid w:val="006F3669"/>
    <w:rsid w:val="006F46C2"/>
    <w:rsid w:val="006F5752"/>
    <w:rsid w:val="006F5F91"/>
    <w:rsid w:val="006F69A4"/>
    <w:rsid w:val="006F7752"/>
    <w:rsid w:val="007006FE"/>
    <w:rsid w:val="00702BDF"/>
    <w:rsid w:val="0070407C"/>
    <w:rsid w:val="007051D6"/>
    <w:rsid w:val="007067B2"/>
    <w:rsid w:val="0071562F"/>
    <w:rsid w:val="0071672C"/>
    <w:rsid w:val="00722835"/>
    <w:rsid w:val="007235F6"/>
    <w:rsid w:val="00724173"/>
    <w:rsid w:val="007251AD"/>
    <w:rsid w:val="007318F1"/>
    <w:rsid w:val="00732D95"/>
    <w:rsid w:val="0073408E"/>
    <w:rsid w:val="00734A5B"/>
    <w:rsid w:val="00735847"/>
    <w:rsid w:val="00736239"/>
    <w:rsid w:val="00741EC5"/>
    <w:rsid w:val="00743525"/>
    <w:rsid w:val="0074497C"/>
    <w:rsid w:val="00744E76"/>
    <w:rsid w:val="00746062"/>
    <w:rsid w:val="007476DB"/>
    <w:rsid w:val="007503C0"/>
    <w:rsid w:val="00750DFD"/>
    <w:rsid w:val="0075565E"/>
    <w:rsid w:val="00757D40"/>
    <w:rsid w:val="007605F3"/>
    <w:rsid w:val="00761D1B"/>
    <w:rsid w:val="0076275C"/>
    <w:rsid w:val="0076587C"/>
    <w:rsid w:val="00765A81"/>
    <w:rsid w:val="007671CC"/>
    <w:rsid w:val="00771543"/>
    <w:rsid w:val="00771C5B"/>
    <w:rsid w:val="00774846"/>
    <w:rsid w:val="00774CFF"/>
    <w:rsid w:val="00775EE1"/>
    <w:rsid w:val="00781F0F"/>
    <w:rsid w:val="00782170"/>
    <w:rsid w:val="00782E05"/>
    <w:rsid w:val="0078727C"/>
    <w:rsid w:val="0079156D"/>
    <w:rsid w:val="00792B0F"/>
    <w:rsid w:val="00794334"/>
    <w:rsid w:val="00797D4B"/>
    <w:rsid w:val="007A768C"/>
    <w:rsid w:val="007B5D4F"/>
    <w:rsid w:val="007B5E77"/>
    <w:rsid w:val="007B61A1"/>
    <w:rsid w:val="007B79F3"/>
    <w:rsid w:val="007B7ADD"/>
    <w:rsid w:val="007C095F"/>
    <w:rsid w:val="007C41D8"/>
    <w:rsid w:val="007D2469"/>
    <w:rsid w:val="007D24A1"/>
    <w:rsid w:val="007D29BD"/>
    <w:rsid w:val="007D38CA"/>
    <w:rsid w:val="007D5902"/>
    <w:rsid w:val="007E55D7"/>
    <w:rsid w:val="007E6077"/>
    <w:rsid w:val="007F0E20"/>
    <w:rsid w:val="007F18BD"/>
    <w:rsid w:val="007F2676"/>
    <w:rsid w:val="00802106"/>
    <w:rsid w:val="008028A4"/>
    <w:rsid w:val="00806012"/>
    <w:rsid w:val="00806520"/>
    <w:rsid w:val="008101B0"/>
    <w:rsid w:val="008103D9"/>
    <w:rsid w:val="00810E9E"/>
    <w:rsid w:val="00811C91"/>
    <w:rsid w:val="00815E42"/>
    <w:rsid w:val="0082445A"/>
    <w:rsid w:val="008260BA"/>
    <w:rsid w:val="008267B9"/>
    <w:rsid w:val="00830106"/>
    <w:rsid w:val="008357CF"/>
    <w:rsid w:val="00840916"/>
    <w:rsid w:val="00853EDD"/>
    <w:rsid w:val="008557C5"/>
    <w:rsid w:val="00856005"/>
    <w:rsid w:val="00856C36"/>
    <w:rsid w:val="00857FB0"/>
    <w:rsid w:val="008604EE"/>
    <w:rsid w:val="008667A9"/>
    <w:rsid w:val="0086744C"/>
    <w:rsid w:val="00871A3A"/>
    <w:rsid w:val="0087401D"/>
    <w:rsid w:val="008768CA"/>
    <w:rsid w:val="00877CA7"/>
    <w:rsid w:val="008802B8"/>
    <w:rsid w:val="00880559"/>
    <w:rsid w:val="00883667"/>
    <w:rsid w:val="00885863"/>
    <w:rsid w:val="00885EC1"/>
    <w:rsid w:val="0089260E"/>
    <w:rsid w:val="00894980"/>
    <w:rsid w:val="00895E03"/>
    <w:rsid w:val="008A05EA"/>
    <w:rsid w:val="008A3DCB"/>
    <w:rsid w:val="008A5492"/>
    <w:rsid w:val="008A7B6F"/>
    <w:rsid w:val="008B7546"/>
    <w:rsid w:val="008C0DC7"/>
    <w:rsid w:val="008C202C"/>
    <w:rsid w:val="008C20F8"/>
    <w:rsid w:val="008C2835"/>
    <w:rsid w:val="008C490B"/>
    <w:rsid w:val="008C6C52"/>
    <w:rsid w:val="008D2DB2"/>
    <w:rsid w:val="008D3B4A"/>
    <w:rsid w:val="008D4476"/>
    <w:rsid w:val="008D4918"/>
    <w:rsid w:val="008D61FF"/>
    <w:rsid w:val="008D73C1"/>
    <w:rsid w:val="008E23E1"/>
    <w:rsid w:val="008E480B"/>
    <w:rsid w:val="008F050B"/>
    <w:rsid w:val="008F13FF"/>
    <w:rsid w:val="008F5063"/>
    <w:rsid w:val="0090271F"/>
    <w:rsid w:val="00903D8C"/>
    <w:rsid w:val="00904BE4"/>
    <w:rsid w:val="00906155"/>
    <w:rsid w:val="009108AE"/>
    <w:rsid w:val="00911AD2"/>
    <w:rsid w:val="0091231F"/>
    <w:rsid w:val="00912996"/>
    <w:rsid w:val="00912A8F"/>
    <w:rsid w:val="009161FE"/>
    <w:rsid w:val="00916DEF"/>
    <w:rsid w:val="00921DBE"/>
    <w:rsid w:val="0092474B"/>
    <w:rsid w:val="00926336"/>
    <w:rsid w:val="00935226"/>
    <w:rsid w:val="00936AF3"/>
    <w:rsid w:val="0093740D"/>
    <w:rsid w:val="009411AB"/>
    <w:rsid w:val="00942EC2"/>
    <w:rsid w:val="00944425"/>
    <w:rsid w:val="00945115"/>
    <w:rsid w:val="00945708"/>
    <w:rsid w:val="009478D6"/>
    <w:rsid w:val="00954BCB"/>
    <w:rsid w:val="00955444"/>
    <w:rsid w:val="00961B32"/>
    <w:rsid w:val="009664CC"/>
    <w:rsid w:val="0097122E"/>
    <w:rsid w:val="00971683"/>
    <w:rsid w:val="00972FD7"/>
    <w:rsid w:val="00974BB0"/>
    <w:rsid w:val="00981313"/>
    <w:rsid w:val="0098181D"/>
    <w:rsid w:val="009827F9"/>
    <w:rsid w:val="0098484D"/>
    <w:rsid w:val="00985DFF"/>
    <w:rsid w:val="009865E3"/>
    <w:rsid w:val="00987D26"/>
    <w:rsid w:val="00992D98"/>
    <w:rsid w:val="00992F4B"/>
    <w:rsid w:val="00994E0B"/>
    <w:rsid w:val="00994F9A"/>
    <w:rsid w:val="00996D7C"/>
    <w:rsid w:val="009A21A3"/>
    <w:rsid w:val="009A3D49"/>
    <w:rsid w:val="009A5864"/>
    <w:rsid w:val="009A621F"/>
    <w:rsid w:val="009A6E4F"/>
    <w:rsid w:val="009A7C81"/>
    <w:rsid w:val="009B3DCE"/>
    <w:rsid w:val="009B5CFD"/>
    <w:rsid w:val="009C4529"/>
    <w:rsid w:val="009C4D5C"/>
    <w:rsid w:val="009C7198"/>
    <w:rsid w:val="009D0A28"/>
    <w:rsid w:val="009D1DD2"/>
    <w:rsid w:val="009D2EA8"/>
    <w:rsid w:val="009D4508"/>
    <w:rsid w:val="009D51ED"/>
    <w:rsid w:val="009D7416"/>
    <w:rsid w:val="009E1C15"/>
    <w:rsid w:val="009E1C44"/>
    <w:rsid w:val="009E2DC5"/>
    <w:rsid w:val="009E32A8"/>
    <w:rsid w:val="009E55EC"/>
    <w:rsid w:val="009E618D"/>
    <w:rsid w:val="009F22EC"/>
    <w:rsid w:val="009F3B54"/>
    <w:rsid w:val="009F7E6E"/>
    <w:rsid w:val="00A008AA"/>
    <w:rsid w:val="00A0414E"/>
    <w:rsid w:val="00A0414F"/>
    <w:rsid w:val="00A069BA"/>
    <w:rsid w:val="00A10F02"/>
    <w:rsid w:val="00A1129F"/>
    <w:rsid w:val="00A113A3"/>
    <w:rsid w:val="00A11F67"/>
    <w:rsid w:val="00A132DA"/>
    <w:rsid w:val="00A13A9C"/>
    <w:rsid w:val="00A149DF"/>
    <w:rsid w:val="00A1585B"/>
    <w:rsid w:val="00A17D96"/>
    <w:rsid w:val="00A224E7"/>
    <w:rsid w:val="00A255CE"/>
    <w:rsid w:val="00A26828"/>
    <w:rsid w:val="00A30CBC"/>
    <w:rsid w:val="00A30F6E"/>
    <w:rsid w:val="00A36898"/>
    <w:rsid w:val="00A41B02"/>
    <w:rsid w:val="00A42439"/>
    <w:rsid w:val="00A425AD"/>
    <w:rsid w:val="00A45006"/>
    <w:rsid w:val="00A46EA9"/>
    <w:rsid w:val="00A5184E"/>
    <w:rsid w:val="00A52955"/>
    <w:rsid w:val="00A53724"/>
    <w:rsid w:val="00A54039"/>
    <w:rsid w:val="00A55A00"/>
    <w:rsid w:val="00A572A3"/>
    <w:rsid w:val="00A604CA"/>
    <w:rsid w:val="00A60E5F"/>
    <w:rsid w:val="00A6204F"/>
    <w:rsid w:val="00A62566"/>
    <w:rsid w:val="00A672AE"/>
    <w:rsid w:val="00A814E6"/>
    <w:rsid w:val="00A82346"/>
    <w:rsid w:val="00A8361A"/>
    <w:rsid w:val="00A83EFB"/>
    <w:rsid w:val="00A854E0"/>
    <w:rsid w:val="00A90AF3"/>
    <w:rsid w:val="00A9671C"/>
    <w:rsid w:val="00AA0C5D"/>
    <w:rsid w:val="00AA2065"/>
    <w:rsid w:val="00AA6C71"/>
    <w:rsid w:val="00AA7BB7"/>
    <w:rsid w:val="00AB27F2"/>
    <w:rsid w:val="00AB3938"/>
    <w:rsid w:val="00AB52C1"/>
    <w:rsid w:val="00AB6287"/>
    <w:rsid w:val="00AB6AAB"/>
    <w:rsid w:val="00AC0A49"/>
    <w:rsid w:val="00AC356C"/>
    <w:rsid w:val="00AC38FC"/>
    <w:rsid w:val="00AD190E"/>
    <w:rsid w:val="00AD4BCF"/>
    <w:rsid w:val="00AD5F0C"/>
    <w:rsid w:val="00AD7277"/>
    <w:rsid w:val="00AD75B7"/>
    <w:rsid w:val="00AE30E5"/>
    <w:rsid w:val="00AE369A"/>
    <w:rsid w:val="00AE48EB"/>
    <w:rsid w:val="00AF060F"/>
    <w:rsid w:val="00AF1636"/>
    <w:rsid w:val="00AF3083"/>
    <w:rsid w:val="00AF4A8E"/>
    <w:rsid w:val="00AF7695"/>
    <w:rsid w:val="00AF78D5"/>
    <w:rsid w:val="00B01AD0"/>
    <w:rsid w:val="00B0327B"/>
    <w:rsid w:val="00B0351D"/>
    <w:rsid w:val="00B03C75"/>
    <w:rsid w:val="00B05314"/>
    <w:rsid w:val="00B05A68"/>
    <w:rsid w:val="00B06DF4"/>
    <w:rsid w:val="00B1063A"/>
    <w:rsid w:val="00B12EC3"/>
    <w:rsid w:val="00B15449"/>
    <w:rsid w:val="00B21241"/>
    <w:rsid w:val="00B245C9"/>
    <w:rsid w:val="00B25F3C"/>
    <w:rsid w:val="00B32F53"/>
    <w:rsid w:val="00B3378F"/>
    <w:rsid w:val="00B3488E"/>
    <w:rsid w:val="00B40565"/>
    <w:rsid w:val="00B46C64"/>
    <w:rsid w:val="00B47040"/>
    <w:rsid w:val="00B504B8"/>
    <w:rsid w:val="00B541A8"/>
    <w:rsid w:val="00B64BDA"/>
    <w:rsid w:val="00B64F4A"/>
    <w:rsid w:val="00B65470"/>
    <w:rsid w:val="00B66C39"/>
    <w:rsid w:val="00B66EA8"/>
    <w:rsid w:val="00B676BB"/>
    <w:rsid w:val="00B67E27"/>
    <w:rsid w:val="00B718D6"/>
    <w:rsid w:val="00B746AA"/>
    <w:rsid w:val="00B7707E"/>
    <w:rsid w:val="00B77606"/>
    <w:rsid w:val="00B8044E"/>
    <w:rsid w:val="00B904F1"/>
    <w:rsid w:val="00B9781E"/>
    <w:rsid w:val="00B9797A"/>
    <w:rsid w:val="00BA076A"/>
    <w:rsid w:val="00BA2359"/>
    <w:rsid w:val="00BA5210"/>
    <w:rsid w:val="00BA5E82"/>
    <w:rsid w:val="00BA63AB"/>
    <w:rsid w:val="00BB00AC"/>
    <w:rsid w:val="00BB380E"/>
    <w:rsid w:val="00BC010D"/>
    <w:rsid w:val="00BC05EA"/>
    <w:rsid w:val="00BC774D"/>
    <w:rsid w:val="00BD0386"/>
    <w:rsid w:val="00BD2D86"/>
    <w:rsid w:val="00BD484F"/>
    <w:rsid w:val="00BD6245"/>
    <w:rsid w:val="00BE1D09"/>
    <w:rsid w:val="00BE3473"/>
    <w:rsid w:val="00BE45ED"/>
    <w:rsid w:val="00BE7E1E"/>
    <w:rsid w:val="00BF32DC"/>
    <w:rsid w:val="00BF79F1"/>
    <w:rsid w:val="00C03035"/>
    <w:rsid w:val="00C065C3"/>
    <w:rsid w:val="00C0698A"/>
    <w:rsid w:val="00C12A79"/>
    <w:rsid w:val="00C12C14"/>
    <w:rsid w:val="00C150AD"/>
    <w:rsid w:val="00C17CF5"/>
    <w:rsid w:val="00C20A47"/>
    <w:rsid w:val="00C251BA"/>
    <w:rsid w:val="00C275BC"/>
    <w:rsid w:val="00C31102"/>
    <w:rsid w:val="00C33079"/>
    <w:rsid w:val="00C365F1"/>
    <w:rsid w:val="00C42D1A"/>
    <w:rsid w:val="00C43B31"/>
    <w:rsid w:val="00C50055"/>
    <w:rsid w:val="00C50536"/>
    <w:rsid w:val="00C50FF2"/>
    <w:rsid w:val="00C55EB7"/>
    <w:rsid w:val="00C6046B"/>
    <w:rsid w:val="00C61C4F"/>
    <w:rsid w:val="00C62E62"/>
    <w:rsid w:val="00C71A4A"/>
    <w:rsid w:val="00C76EAD"/>
    <w:rsid w:val="00C80E96"/>
    <w:rsid w:val="00C84403"/>
    <w:rsid w:val="00C84ED9"/>
    <w:rsid w:val="00C85480"/>
    <w:rsid w:val="00C92164"/>
    <w:rsid w:val="00C92316"/>
    <w:rsid w:val="00C96C9F"/>
    <w:rsid w:val="00CA12DE"/>
    <w:rsid w:val="00CA3410"/>
    <w:rsid w:val="00CA3D0C"/>
    <w:rsid w:val="00CA478E"/>
    <w:rsid w:val="00CA73EC"/>
    <w:rsid w:val="00CB0A0B"/>
    <w:rsid w:val="00CB1E6D"/>
    <w:rsid w:val="00CB6651"/>
    <w:rsid w:val="00CB6887"/>
    <w:rsid w:val="00CC0433"/>
    <w:rsid w:val="00CC2B56"/>
    <w:rsid w:val="00CC4275"/>
    <w:rsid w:val="00CC7FCD"/>
    <w:rsid w:val="00CD071F"/>
    <w:rsid w:val="00CD1AE5"/>
    <w:rsid w:val="00CD4774"/>
    <w:rsid w:val="00CD4C7B"/>
    <w:rsid w:val="00CE43CC"/>
    <w:rsid w:val="00CE7AC8"/>
    <w:rsid w:val="00CE7E9A"/>
    <w:rsid w:val="00CF234F"/>
    <w:rsid w:val="00D0092A"/>
    <w:rsid w:val="00D039AD"/>
    <w:rsid w:val="00D10A43"/>
    <w:rsid w:val="00D10C63"/>
    <w:rsid w:val="00D10F56"/>
    <w:rsid w:val="00D15B43"/>
    <w:rsid w:val="00D17BD7"/>
    <w:rsid w:val="00D22038"/>
    <w:rsid w:val="00D252A7"/>
    <w:rsid w:val="00D30C2C"/>
    <w:rsid w:val="00D30D94"/>
    <w:rsid w:val="00D32AFE"/>
    <w:rsid w:val="00D32F38"/>
    <w:rsid w:val="00D35E9B"/>
    <w:rsid w:val="00D41476"/>
    <w:rsid w:val="00D41E7A"/>
    <w:rsid w:val="00D454EC"/>
    <w:rsid w:val="00D45717"/>
    <w:rsid w:val="00D5049A"/>
    <w:rsid w:val="00D51718"/>
    <w:rsid w:val="00D5437E"/>
    <w:rsid w:val="00D575A5"/>
    <w:rsid w:val="00D628AE"/>
    <w:rsid w:val="00D71A52"/>
    <w:rsid w:val="00D738D6"/>
    <w:rsid w:val="00D80795"/>
    <w:rsid w:val="00D84644"/>
    <w:rsid w:val="00D87E00"/>
    <w:rsid w:val="00D908B4"/>
    <w:rsid w:val="00D9134D"/>
    <w:rsid w:val="00D93A7E"/>
    <w:rsid w:val="00D945BE"/>
    <w:rsid w:val="00D97CD9"/>
    <w:rsid w:val="00DA48D4"/>
    <w:rsid w:val="00DA58E4"/>
    <w:rsid w:val="00DA6A04"/>
    <w:rsid w:val="00DA7A03"/>
    <w:rsid w:val="00DB0CFB"/>
    <w:rsid w:val="00DB1818"/>
    <w:rsid w:val="00DB6A5B"/>
    <w:rsid w:val="00DB70F4"/>
    <w:rsid w:val="00DC1627"/>
    <w:rsid w:val="00DC309B"/>
    <w:rsid w:val="00DC4DA2"/>
    <w:rsid w:val="00DD36C3"/>
    <w:rsid w:val="00DD6625"/>
    <w:rsid w:val="00DD6F86"/>
    <w:rsid w:val="00DE002C"/>
    <w:rsid w:val="00DE1406"/>
    <w:rsid w:val="00DE2F3D"/>
    <w:rsid w:val="00DE59B2"/>
    <w:rsid w:val="00DF0FD0"/>
    <w:rsid w:val="00DF1F28"/>
    <w:rsid w:val="00DF486C"/>
    <w:rsid w:val="00DF5351"/>
    <w:rsid w:val="00E00126"/>
    <w:rsid w:val="00E024EF"/>
    <w:rsid w:val="00E03D1B"/>
    <w:rsid w:val="00E0603D"/>
    <w:rsid w:val="00E07838"/>
    <w:rsid w:val="00E12BD8"/>
    <w:rsid w:val="00E14D20"/>
    <w:rsid w:val="00E15A7E"/>
    <w:rsid w:val="00E20528"/>
    <w:rsid w:val="00E22787"/>
    <w:rsid w:val="00E2531F"/>
    <w:rsid w:val="00E26B57"/>
    <w:rsid w:val="00E30B21"/>
    <w:rsid w:val="00E340BC"/>
    <w:rsid w:val="00E44C06"/>
    <w:rsid w:val="00E51B43"/>
    <w:rsid w:val="00E51F8B"/>
    <w:rsid w:val="00E52541"/>
    <w:rsid w:val="00E54DE7"/>
    <w:rsid w:val="00E55304"/>
    <w:rsid w:val="00E5734D"/>
    <w:rsid w:val="00E619F5"/>
    <w:rsid w:val="00E6201F"/>
    <w:rsid w:val="00E62835"/>
    <w:rsid w:val="00E64401"/>
    <w:rsid w:val="00E65F31"/>
    <w:rsid w:val="00E65F59"/>
    <w:rsid w:val="00E70AB5"/>
    <w:rsid w:val="00E74F39"/>
    <w:rsid w:val="00E77046"/>
    <w:rsid w:val="00E77645"/>
    <w:rsid w:val="00E80778"/>
    <w:rsid w:val="00E8151A"/>
    <w:rsid w:val="00E82A94"/>
    <w:rsid w:val="00E84AD6"/>
    <w:rsid w:val="00E852BF"/>
    <w:rsid w:val="00E852FF"/>
    <w:rsid w:val="00E86D4B"/>
    <w:rsid w:val="00E875C7"/>
    <w:rsid w:val="00E8797A"/>
    <w:rsid w:val="00E90ABE"/>
    <w:rsid w:val="00E9357C"/>
    <w:rsid w:val="00E957F7"/>
    <w:rsid w:val="00EA0E43"/>
    <w:rsid w:val="00EA1D56"/>
    <w:rsid w:val="00EA22F8"/>
    <w:rsid w:val="00EA34B8"/>
    <w:rsid w:val="00EA4BA0"/>
    <w:rsid w:val="00EA6184"/>
    <w:rsid w:val="00EA6E5C"/>
    <w:rsid w:val="00EB2FA4"/>
    <w:rsid w:val="00EB4C6E"/>
    <w:rsid w:val="00EB52AE"/>
    <w:rsid w:val="00EC3CE9"/>
    <w:rsid w:val="00EC3E7E"/>
    <w:rsid w:val="00EC3F78"/>
    <w:rsid w:val="00EC4759"/>
    <w:rsid w:val="00EC4A25"/>
    <w:rsid w:val="00ED096C"/>
    <w:rsid w:val="00ED5CAA"/>
    <w:rsid w:val="00EE0A1E"/>
    <w:rsid w:val="00EE105E"/>
    <w:rsid w:val="00EE306B"/>
    <w:rsid w:val="00EE4545"/>
    <w:rsid w:val="00EF314C"/>
    <w:rsid w:val="00EF38F2"/>
    <w:rsid w:val="00EF5F97"/>
    <w:rsid w:val="00F00248"/>
    <w:rsid w:val="00F025A2"/>
    <w:rsid w:val="00F04EBA"/>
    <w:rsid w:val="00F1134F"/>
    <w:rsid w:val="00F14B93"/>
    <w:rsid w:val="00F15C79"/>
    <w:rsid w:val="00F16227"/>
    <w:rsid w:val="00F2026E"/>
    <w:rsid w:val="00F20FDF"/>
    <w:rsid w:val="00F21EE1"/>
    <w:rsid w:val="00F2210A"/>
    <w:rsid w:val="00F23365"/>
    <w:rsid w:val="00F25D02"/>
    <w:rsid w:val="00F30165"/>
    <w:rsid w:val="00F33829"/>
    <w:rsid w:val="00F37743"/>
    <w:rsid w:val="00F40017"/>
    <w:rsid w:val="00F426BE"/>
    <w:rsid w:val="00F42E06"/>
    <w:rsid w:val="00F522A8"/>
    <w:rsid w:val="00F53DA0"/>
    <w:rsid w:val="00F54A3D"/>
    <w:rsid w:val="00F5752C"/>
    <w:rsid w:val="00F62655"/>
    <w:rsid w:val="00F653B8"/>
    <w:rsid w:val="00F70FBC"/>
    <w:rsid w:val="00F74A46"/>
    <w:rsid w:val="00F76F8F"/>
    <w:rsid w:val="00F77465"/>
    <w:rsid w:val="00F806FB"/>
    <w:rsid w:val="00F81AF5"/>
    <w:rsid w:val="00F839F1"/>
    <w:rsid w:val="00F90603"/>
    <w:rsid w:val="00F91930"/>
    <w:rsid w:val="00F975D7"/>
    <w:rsid w:val="00F97D2B"/>
    <w:rsid w:val="00FA1266"/>
    <w:rsid w:val="00FA15F5"/>
    <w:rsid w:val="00FA48C6"/>
    <w:rsid w:val="00FA677A"/>
    <w:rsid w:val="00FB03EF"/>
    <w:rsid w:val="00FB2BEA"/>
    <w:rsid w:val="00FB4E30"/>
    <w:rsid w:val="00FB551D"/>
    <w:rsid w:val="00FB6B17"/>
    <w:rsid w:val="00FC1192"/>
    <w:rsid w:val="00FC1A18"/>
    <w:rsid w:val="00FC4C62"/>
    <w:rsid w:val="00FC53BF"/>
    <w:rsid w:val="00FC6713"/>
    <w:rsid w:val="00FD23C1"/>
    <w:rsid w:val="00FD55E2"/>
    <w:rsid w:val="00FE1523"/>
    <w:rsid w:val="00FE5FC4"/>
    <w:rsid w:val="00FF0572"/>
    <w:rsid w:val="00FF3023"/>
    <w:rsid w:val="00FF3137"/>
    <w:rsid w:val="00FF416C"/>
    <w:rsid w:val="00FF4BAA"/>
    <w:rsid w:val="00FF67A6"/>
    <w:rsid w:val="00FF7759"/>
    <w:rsid w:val="00FF7BCD"/>
    <w:rsid w:val="5765926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D330CC9"/>
  <w15:chartTrackingRefBased/>
  <w15:docId w15:val="{A636A277-C198-4525-ADA9-E83AB2663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87"/>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NormalWeb">
    <w:name w:val="Normal (Web)"/>
    <w:basedOn w:val="Normal"/>
    <w:uiPriority w:val="99"/>
    <w:unhideWhenUsed/>
    <w:rsid w:val="004740B7"/>
    <w:pPr>
      <w:spacing w:before="100" w:beforeAutospacing="1" w:after="100" w:afterAutospacing="1"/>
    </w:pPr>
    <w:rPr>
      <w:sz w:val="24"/>
      <w:szCs w:val="24"/>
      <w:lang w:val="en-US"/>
    </w:rPr>
  </w:style>
  <w:style w:type="paragraph" w:styleId="Caption">
    <w:name w:val="caption"/>
    <w:basedOn w:val="Normal"/>
    <w:next w:val="Normal"/>
    <w:unhideWhenUsed/>
    <w:qFormat/>
    <w:rsid w:val="002E6450"/>
    <w:rPr>
      <w:b/>
      <w:bCs/>
    </w:rPr>
  </w:style>
  <w:style w:type="paragraph" w:styleId="Revision">
    <w:name w:val="Revision"/>
    <w:hidden/>
    <w:uiPriority w:val="99"/>
    <w:semiHidden/>
    <w:rsid w:val="00D30D94"/>
    <w:rPr>
      <w:lang w:val="en-GB"/>
    </w:rPr>
  </w:style>
  <w:style w:type="character" w:customStyle="1" w:styleId="B1Zchn">
    <w:name w:val="B1 Zchn"/>
    <w:link w:val="B1"/>
    <w:qFormat/>
    <w:rsid w:val="00D30D94"/>
    <w:rPr>
      <w:lang w:val="en-GB"/>
    </w:rPr>
  </w:style>
  <w:style w:type="character" w:styleId="CommentReference">
    <w:name w:val="annotation reference"/>
    <w:rsid w:val="00D30D94"/>
    <w:rPr>
      <w:sz w:val="16"/>
      <w:szCs w:val="16"/>
    </w:rPr>
  </w:style>
  <w:style w:type="paragraph" w:styleId="CommentText">
    <w:name w:val="annotation text"/>
    <w:basedOn w:val="Normal"/>
    <w:link w:val="CommentTextChar"/>
    <w:rsid w:val="00D30D94"/>
  </w:style>
  <w:style w:type="character" w:customStyle="1" w:styleId="CommentTextChar">
    <w:name w:val="Comment Text Char"/>
    <w:link w:val="CommentText"/>
    <w:rsid w:val="00D30D94"/>
    <w:rPr>
      <w:lang w:val="en-GB"/>
    </w:rPr>
  </w:style>
  <w:style w:type="paragraph" w:styleId="CommentSubject">
    <w:name w:val="annotation subject"/>
    <w:basedOn w:val="CommentText"/>
    <w:next w:val="CommentText"/>
    <w:link w:val="CommentSubjectChar"/>
    <w:rsid w:val="00D30D94"/>
    <w:rPr>
      <w:b/>
      <w:bCs/>
    </w:rPr>
  </w:style>
  <w:style w:type="character" w:customStyle="1" w:styleId="CommentSubjectChar">
    <w:name w:val="Comment Subject Char"/>
    <w:link w:val="CommentSubject"/>
    <w:rsid w:val="00D30D94"/>
    <w:rPr>
      <w:b/>
      <w:bCs/>
      <w:lang w:val="en-GB"/>
    </w:rPr>
  </w:style>
  <w:style w:type="paragraph" w:styleId="ListParagraph">
    <w:name w:val="List Paragraph"/>
    <w:basedOn w:val="Normal"/>
    <w:uiPriority w:val="34"/>
    <w:qFormat/>
    <w:rsid w:val="00DB0CFB"/>
    <w:pPr>
      <w:ind w:left="720"/>
    </w:pPr>
  </w:style>
  <w:style w:type="character" w:styleId="Mention">
    <w:name w:val="Mention"/>
    <w:uiPriority w:val="99"/>
    <w:unhideWhenUsed/>
    <w:rsid w:val="00BB00AC"/>
    <w:rPr>
      <w:color w:val="2B579A"/>
      <w:shd w:val="clear" w:color="auto" w:fill="E1DFDD"/>
    </w:rPr>
  </w:style>
  <w:style w:type="paragraph" w:customStyle="1" w:styleId="ListParagraph4">
    <w:name w:val="List Paragraph4"/>
    <w:basedOn w:val="Normal"/>
    <w:rsid w:val="005C377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Char">
    <w:name w:val="TAL Char"/>
    <w:link w:val="TAL"/>
    <w:qFormat/>
    <w:rsid w:val="00A30CBC"/>
    <w:rPr>
      <w:rFonts w:ascii="Arial" w:hAnsi="Arial"/>
      <w:sz w:val="18"/>
      <w:lang w:val="en-GB"/>
    </w:rPr>
  </w:style>
  <w:style w:type="character" w:customStyle="1" w:styleId="TACChar">
    <w:name w:val="TAC Char"/>
    <w:link w:val="TAC"/>
    <w:qFormat/>
    <w:locked/>
    <w:rsid w:val="00A3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359714">
      <w:bodyDiv w:val="1"/>
      <w:marLeft w:val="0"/>
      <w:marRight w:val="0"/>
      <w:marTop w:val="0"/>
      <w:marBottom w:val="0"/>
      <w:divBdr>
        <w:top w:val="none" w:sz="0" w:space="0" w:color="auto"/>
        <w:left w:val="none" w:sz="0" w:space="0" w:color="auto"/>
        <w:bottom w:val="none" w:sz="0" w:space="0" w:color="auto"/>
        <w:right w:val="none" w:sz="0" w:space="0" w:color="auto"/>
      </w:divBdr>
    </w:div>
    <w:div w:id="308293919">
      <w:bodyDiv w:val="1"/>
      <w:marLeft w:val="0"/>
      <w:marRight w:val="0"/>
      <w:marTop w:val="0"/>
      <w:marBottom w:val="0"/>
      <w:divBdr>
        <w:top w:val="none" w:sz="0" w:space="0" w:color="auto"/>
        <w:left w:val="none" w:sz="0" w:space="0" w:color="auto"/>
        <w:bottom w:val="none" w:sz="0" w:space="0" w:color="auto"/>
        <w:right w:val="none" w:sz="0" w:space="0" w:color="auto"/>
      </w:divBdr>
    </w:div>
    <w:div w:id="496118836">
      <w:bodyDiv w:val="1"/>
      <w:marLeft w:val="0"/>
      <w:marRight w:val="0"/>
      <w:marTop w:val="0"/>
      <w:marBottom w:val="0"/>
      <w:divBdr>
        <w:top w:val="none" w:sz="0" w:space="0" w:color="auto"/>
        <w:left w:val="none" w:sz="0" w:space="0" w:color="auto"/>
        <w:bottom w:val="none" w:sz="0" w:space="0" w:color="auto"/>
        <w:right w:val="none" w:sz="0" w:space="0" w:color="auto"/>
      </w:divBdr>
    </w:div>
    <w:div w:id="536624534">
      <w:bodyDiv w:val="1"/>
      <w:marLeft w:val="0"/>
      <w:marRight w:val="0"/>
      <w:marTop w:val="0"/>
      <w:marBottom w:val="0"/>
      <w:divBdr>
        <w:top w:val="none" w:sz="0" w:space="0" w:color="auto"/>
        <w:left w:val="none" w:sz="0" w:space="0" w:color="auto"/>
        <w:bottom w:val="none" w:sz="0" w:space="0" w:color="auto"/>
        <w:right w:val="none" w:sz="0" w:space="0" w:color="auto"/>
      </w:divBdr>
    </w:div>
    <w:div w:id="675767035">
      <w:bodyDiv w:val="1"/>
      <w:marLeft w:val="0"/>
      <w:marRight w:val="0"/>
      <w:marTop w:val="0"/>
      <w:marBottom w:val="0"/>
      <w:divBdr>
        <w:top w:val="none" w:sz="0" w:space="0" w:color="auto"/>
        <w:left w:val="none" w:sz="0" w:space="0" w:color="auto"/>
        <w:bottom w:val="none" w:sz="0" w:space="0" w:color="auto"/>
        <w:right w:val="none" w:sz="0" w:space="0" w:color="auto"/>
      </w:divBdr>
    </w:div>
    <w:div w:id="749889820">
      <w:bodyDiv w:val="1"/>
      <w:marLeft w:val="0"/>
      <w:marRight w:val="0"/>
      <w:marTop w:val="0"/>
      <w:marBottom w:val="0"/>
      <w:divBdr>
        <w:top w:val="none" w:sz="0" w:space="0" w:color="auto"/>
        <w:left w:val="none" w:sz="0" w:space="0" w:color="auto"/>
        <w:bottom w:val="none" w:sz="0" w:space="0" w:color="auto"/>
        <w:right w:val="none" w:sz="0" w:space="0" w:color="auto"/>
      </w:divBdr>
    </w:div>
    <w:div w:id="761486061">
      <w:bodyDiv w:val="1"/>
      <w:marLeft w:val="0"/>
      <w:marRight w:val="0"/>
      <w:marTop w:val="0"/>
      <w:marBottom w:val="0"/>
      <w:divBdr>
        <w:top w:val="none" w:sz="0" w:space="0" w:color="auto"/>
        <w:left w:val="none" w:sz="0" w:space="0" w:color="auto"/>
        <w:bottom w:val="none" w:sz="0" w:space="0" w:color="auto"/>
        <w:right w:val="none" w:sz="0" w:space="0" w:color="auto"/>
      </w:divBdr>
    </w:div>
    <w:div w:id="761951327">
      <w:bodyDiv w:val="1"/>
      <w:marLeft w:val="0"/>
      <w:marRight w:val="0"/>
      <w:marTop w:val="0"/>
      <w:marBottom w:val="0"/>
      <w:divBdr>
        <w:top w:val="none" w:sz="0" w:space="0" w:color="auto"/>
        <w:left w:val="none" w:sz="0" w:space="0" w:color="auto"/>
        <w:bottom w:val="none" w:sz="0" w:space="0" w:color="auto"/>
        <w:right w:val="none" w:sz="0" w:space="0" w:color="auto"/>
      </w:divBdr>
    </w:div>
    <w:div w:id="868831784">
      <w:bodyDiv w:val="1"/>
      <w:marLeft w:val="0"/>
      <w:marRight w:val="0"/>
      <w:marTop w:val="0"/>
      <w:marBottom w:val="0"/>
      <w:divBdr>
        <w:top w:val="none" w:sz="0" w:space="0" w:color="auto"/>
        <w:left w:val="none" w:sz="0" w:space="0" w:color="auto"/>
        <w:bottom w:val="none" w:sz="0" w:space="0" w:color="auto"/>
        <w:right w:val="none" w:sz="0" w:space="0" w:color="auto"/>
      </w:divBdr>
    </w:div>
    <w:div w:id="934747679">
      <w:bodyDiv w:val="1"/>
      <w:marLeft w:val="0"/>
      <w:marRight w:val="0"/>
      <w:marTop w:val="0"/>
      <w:marBottom w:val="0"/>
      <w:divBdr>
        <w:top w:val="none" w:sz="0" w:space="0" w:color="auto"/>
        <w:left w:val="none" w:sz="0" w:space="0" w:color="auto"/>
        <w:bottom w:val="none" w:sz="0" w:space="0" w:color="auto"/>
        <w:right w:val="none" w:sz="0" w:space="0" w:color="auto"/>
      </w:divBdr>
    </w:div>
    <w:div w:id="969634659">
      <w:bodyDiv w:val="1"/>
      <w:marLeft w:val="0"/>
      <w:marRight w:val="0"/>
      <w:marTop w:val="0"/>
      <w:marBottom w:val="0"/>
      <w:divBdr>
        <w:top w:val="none" w:sz="0" w:space="0" w:color="auto"/>
        <w:left w:val="none" w:sz="0" w:space="0" w:color="auto"/>
        <w:bottom w:val="none" w:sz="0" w:space="0" w:color="auto"/>
        <w:right w:val="none" w:sz="0" w:space="0" w:color="auto"/>
      </w:divBdr>
    </w:div>
    <w:div w:id="1092899931">
      <w:bodyDiv w:val="1"/>
      <w:marLeft w:val="0"/>
      <w:marRight w:val="0"/>
      <w:marTop w:val="0"/>
      <w:marBottom w:val="0"/>
      <w:divBdr>
        <w:top w:val="none" w:sz="0" w:space="0" w:color="auto"/>
        <w:left w:val="none" w:sz="0" w:space="0" w:color="auto"/>
        <w:bottom w:val="none" w:sz="0" w:space="0" w:color="auto"/>
        <w:right w:val="none" w:sz="0" w:space="0" w:color="auto"/>
      </w:divBdr>
    </w:div>
    <w:div w:id="1103645044">
      <w:bodyDiv w:val="1"/>
      <w:marLeft w:val="0"/>
      <w:marRight w:val="0"/>
      <w:marTop w:val="0"/>
      <w:marBottom w:val="0"/>
      <w:divBdr>
        <w:top w:val="none" w:sz="0" w:space="0" w:color="auto"/>
        <w:left w:val="none" w:sz="0" w:space="0" w:color="auto"/>
        <w:bottom w:val="none" w:sz="0" w:space="0" w:color="auto"/>
        <w:right w:val="none" w:sz="0" w:space="0" w:color="auto"/>
      </w:divBdr>
    </w:div>
    <w:div w:id="1316303189">
      <w:bodyDiv w:val="1"/>
      <w:marLeft w:val="0"/>
      <w:marRight w:val="0"/>
      <w:marTop w:val="0"/>
      <w:marBottom w:val="0"/>
      <w:divBdr>
        <w:top w:val="none" w:sz="0" w:space="0" w:color="auto"/>
        <w:left w:val="none" w:sz="0" w:space="0" w:color="auto"/>
        <w:bottom w:val="none" w:sz="0" w:space="0" w:color="auto"/>
        <w:right w:val="none" w:sz="0" w:space="0" w:color="auto"/>
      </w:divBdr>
    </w:div>
    <w:div w:id="1333996612">
      <w:bodyDiv w:val="1"/>
      <w:marLeft w:val="0"/>
      <w:marRight w:val="0"/>
      <w:marTop w:val="0"/>
      <w:marBottom w:val="0"/>
      <w:divBdr>
        <w:top w:val="none" w:sz="0" w:space="0" w:color="auto"/>
        <w:left w:val="none" w:sz="0" w:space="0" w:color="auto"/>
        <w:bottom w:val="none" w:sz="0" w:space="0" w:color="auto"/>
        <w:right w:val="none" w:sz="0" w:space="0" w:color="auto"/>
      </w:divBdr>
    </w:div>
    <w:div w:id="1388073027">
      <w:bodyDiv w:val="1"/>
      <w:marLeft w:val="0"/>
      <w:marRight w:val="0"/>
      <w:marTop w:val="0"/>
      <w:marBottom w:val="0"/>
      <w:divBdr>
        <w:top w:val="none" w:sz="0" w:space="0" w:color="auto"/>
        <w:left w:val="none" w:sz="0" w:space="0" w:color="auto"/>
        <w:bottom w:val="none" w:sz="0" w:space="0" w:color="auto"/>
        <w:right w:val="none" w:sz="0" w:space="0" w:color="auto"/>
      </w:divBdr>
    </w:div>
    <w:div w:id="140660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RBI5PAMIO524-1616901215-43864</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https://nokia.sharepoint.com/sites/gxp/_layouts/15/DocIdRedir.aspx?ID=RBI5PAMIO524-1616901215-43864</Url>
      <Description>RBI5PAMIO524-1616901215-43864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9B0A4-D675-4EA3-A6C3-05C09AEE9792}">
  <ds:schemaRefs>
    <ds:schemaRef ds:uri="http://schemas.microsoft.com/sharepoint/events"/>
  </ds:schemaRefs>
</ds:datastoreItem>
</file>

<file path=customXml/itemProps2.xml><?xml version="1.0" encoding="utf-8"?>
<ds:datastoreItem xmlns:ds="http://schemas.openxmlformats.org/officeDocument/2006/customXml" ds:itemID="{921E1DA7-5F50-405A-B2E7-315FCD61830F}">
  <ds:schemaRefs>
    <ds:schemaRef ds:uri="http://purl.org/dc/terms/"/>
    <ds:schemaRef ds:uri="http://purl.org/dc/dcmitype/"/>
    <ds:schemaRef ds:uri="http://www.w3.org/XML/1998/namespace"/>
    <ds:schemaRef ds:uri="http://schemas.microsoft.com/office/infopath/2007/PartnerControls"/>
    <ds:schemaRef ds:uri="http://purl.org/dc/elements/1.1/"/>
    <ds:schemaRef ds:uri="71c5aaf6-e6ce-465b-b873-5148d2a4c105"/>
    <ds:schemaRef ds:uri="http://schemas.microsoft.com/office/2006/documentManagement/types"/>
    <ds:schemaRef ds:uri="7275bb01-7583-478d-bc14-e839a2dd5989"/>
    <ds:schemaRef ds:uri="http://schemas.openxmlformats.org/package/2006/metadata/core-properties"/>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8978467D-F9A3-4498-8087-612F61ED0A63}">
  <ds:schemaRefs>
    <ds:schemaRef ds:uri="http://schemas.microsoft.com/sharepoint/v3/contenttype/forms"/>
  </ds:schemaRefs>
</ds:datastoreItem>
</file>

<file path=customXml/itemProps4.xml><?xml version="1.0" encoding="utf-8"?>
<ds:datastoreItem xmlns:ds="http://schemas.openxmlformats.org/officeDocument/2006/customXml" ds:itemID="{26C2D101-250D-4425-B243-357B7BE158B9}">
  <ds:schemaRefs>
    <ds:schemaRef ds:uri="Microsoft.SharePoint.Taxonomy.ContentTypeSync"/>
  </ds:schemaRefs>
</ds:datastoreItem>
</file>

<file path=customXml/itemProps5.xml><?xml version="1.0" encoding="utf-8"?>
<ds:datastoreItem xmlns:ds="http://schemas.openxmlformats.org/officeDocument/2006/customXml" ds:itemID="{66CA6130-77AD-426C-9E2B-F0C61A366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5858</TotalTime>
  <Pages>7</Pages>
  <Words>2005</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12779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Hakon Helmers (Nokia)</cp:lastModifiedBy>
  <cp:revision>115</cp:revision>
  <dcterms:created xsi:type="dcterms:W3CDTF">2019-06-30T07:33:00Z</dcterms:created>
  <dcterms:modified xsi:type="dcterms:W3CDTF">2025-03-27T20:21:00Z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30d55602-7a0a-45ec-a9d3-15745c017e8f</vt:lpwstr>
  </property>
  <property fmtid="{D5CDD505-2E9C-101B-9397-08002B2CF9AE}" pid="4" name="MediaServiceImageTags">
    <vt:lpwstr/>
  </property>
</Properties>
</file>